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AF9A0" w14:textId="084F0D66" w:rsidR="000D1742" w:rsidRPr="000723F0" w:rsidRDefault="002C119B" w:rsidP="00D719DE">
      <w:pPr>
        <w:pStyle w:val="Title"/>
        <w:rPr>
          <w:rFonts w:asciiTheme="minorHAnsi" w:hAnsiTheme="minorHAnsi"/>
        </w:rPr>
      </w:pPr>
      <w:r w:rsidRPr="000723F0">
        <w:rPr>
          <w:rFonts w:asciiTheme="minorHAnsi" w:hAnsiTheme="minorHAnsi"/>
        </w:rPr>
        <w:t xml:space="preserve"> </w:t>
      </w:r>
      <w:r w:rsidR="00465DC5">
        <w:rPr>
          <w:rFonts w:asciiTheme="minorHAnsi" w:hAnsiTheme="minorHAnsi"/>
        </w:rPr>
        <w:t>Cultural S</w:t>
      </w:r>
      <w:r w:rsidR="00336E4E">
        <w:rPr>
          <w:rFonts w:asciiTheme="minorHAnsi" w:hAnsiTheme="minorHAnsi"/>
        </w:rPr>
        <w:t xml:space="preserve">trategies Overview </w:t>
      </w:r>
      <w:r w:rsidR="00247526">
        <w:rPr>
          <w:rFonts w:asciiTheme="minorHAnsi" w:hAnsiTheme="minorHAnsi"/>
        </w:rPr>
        <w:t>(January 2026)</w:t>
      </w:r>
    </w:p>
    <w:p w14:paraId="4144BBA0" w14:textId="0C9B8B5B" w:rsidR="696D25F9" w:rsidRPr="000723F0" w:rsidRDefault="696D25F9" w:rsidP="696D25F9">
      <w:pPr>
        <w:jc w:val="center"/>
      </w:pPr>
    </w:p>
    <w:sdt>
      <w:sdtPr>
        <w:rPr>
          <w:rFonts w:asciiTheme="minorHAnsi" w:eastAsiaTheme="minorHAnsi" w:hAnsiTheme="minorHAnsi" w:cstheme="minorBidi"/>
          <w:b w:val="0"/>
          <w:bCs w:val="0"/>
          <w:color w:val="auto"/>
          <w:kern w:val="2"/>
          <w:sz w:val="22"/>
          <w:szCs w:val="22"/>
          <w:lang w:val="en-GB"/>
          <w14:ligatures w14:val="standardContextual"/>
        </w:rPr>
        <w:id w:val="-1698758177"/>
        <w:docPartObj>
          <w:docPartGallery w:val="Table of Contents"/>
          <w:docPartUnique/>
        </w:docPartObj>
      </w:sdtPr>
      <w:sdtEndPr>
        <w:rPr>
          <w:noProof/>
        </w:rPr>
      </w:sdtEndPr>
      <w:sdtContent>
        <w:p w14:paraId="13F6FF3C" w14:textId="19AAED5A" w:rsidR="001E18F6" w:rsidRDefault="001E18F6">
          <w:pPr>
            <w:pStyle w:val="TOCHeading"/>
          </w:pPr>
          <w:r>
            <w:t>Contents</w:t>
          </w:r>
        </w:p>
        <w:p w14:paraId="2F773176" w14:textId="4DB5975A" w:rsidR="00605455" w:rsidRDefault="001E18F6">
          <w:pPr>
            <w:pStyle w:val="TOC1"/>
            <w:tabs>
              <w:tab w:val="right" w:leader="dot" w:pos="13948"/>
            </w:tabs>
            <w:rPr>
              <w:rFonts w:eastAsiaTheme="minorEastAsia"/>
              <w:b w:val="0"/>
              <w:bCs w:val="0"/>
              <w:caps w:val="0"/>
              <w:noProof/>
              <w:sz w:val="24"/>
              <w:szCs w:val="24"/>
              <w:u w:val="none"/>
              <w:lang w:eastAsia="en-GB"/>
            </w:rPr>
          </w:pPr>
          <w:r>
            <w:fldChar w:fldCharType="begin"/>
          </w:r>
          <w:r>
            <w:instrText xml:space="preserve"> TOC \o "1-3" \h \z \u </w:instrText>
          </w:r>
          <w:r>
            <w:fldChar w:fldCharType="separate"/>
          </w:r>
          <w:hyperlink w:anchor="_Toc220071600" w:history="1">
            <w:r w:rsidR="00605455" w:rsidRPr="00693426">
              <w:rPr>
                <w:rStyle w:val="Hyperlink"/>
                <w:noProof/>
              </w:rPr>
              <w:t>Introduction</w:t>
            </w:r>
            <w:r w:rsidR="00605455">
              <w:rPr>
                <w:noProof/>
                <w:webHidden/>
              </w:rPr>
              <w:tab/>
            </w:r>
            <w:r w:rsidR="00605455">
              <w:rPr>
                <w:noProof/>
                <w:webHidden/>
              </w:rPr>
              <w:fldChar w:fldCharType="begin"/>
            </w:r>
            <w:r w:rsidR="00605455">
              <w:rPr>
                <w:noProof/>
                <w:webHidden/>
              </w:rPr>
              <w:instrText xml:space="preserve"> PAGEREF _Toc220071600 \h </w:instrText>
            </w:r>
            <w:r w:rsidR="00605455">
              <w:rPr>
                <w:noProof/>
                <w:webHidden/>
              </w:rPr>
            </w:r>
            <w:r w:rsidR="00605455">
              <w:rPr>
                <w:noProof/>
                <w:webHidden/>
              </w:rPr>
              <w:fldChar w:fldCharType="separate"/>
            </w:r>
            <w:r w:rsidR="00605455">
              <w:rPr>
                <w:noProof/>
                <w:webHidden/>
              </w:rPr>
              <w:t>2</w:t>
            </w:r>
            <w:r w:rsidR="00605455">
              <w:rPr>
                <w:noProof/>
                <w:webHidden/>
              </w:rPr>
              <w:fldChar w:fldCharType="end"/>
            </w:r>
          </w:hyperlink>
        </w:p>
        <w:p w14:paraId="0AB151BD" w14:textId="1AFDB581" w:rsidR="00605455" w:rsidRDefault="00605455">
          <w:pPr>
            <w:pStyle w:val="TOC1"/>
            <w:tabs>
              <w:tab w:val="right" w:leader="dot" w:pos="13948"/>
            </w:tabs>
            <w:rPr>
              <w:rFonts w:eastAsiaTheme="minorEastAsia"/>
              <w:b w:val="0"/>
              <w:bCs w:val="0"/>
              <w:caps w:val="0"/>
              <w:noProof/>
              <w:sz w:val="24"/>
              <w:szCs w:val="24"/>
              <w:u w:val="none"/>
              <w:lang w:eastAsia="en-GB"/>
            </w:rPr>
          </w:pPr>
          <w:hyperlink w:anchor="_Toc220071601" w:history="1">
            <w:r w:rsidRPr="00693426">
              <w:rPr>
                <w:rStyle w:val="Hyperlink"/>
                <w:noProof/>
              </w:rPr>
              <w:t>Resources</w:t>
            </w:r>
            <w:r>
              <w:rPr>
                <w:noProof/>
                <w:webHidden/>
              </w:rPr>
              <w:tab/>
            </w:r>
            <w:r>
              <w:rPr>
                <w:noProof/>
                <w:webHidden/>
              </w:rPr>
              <w:fldChar w:fldCharType="begin"/>
            </w:r>
            <w:r>
              <w:rPr>
                <w:noProof/>
                <w:webHidden/>
              </w:rPr>
              <w:instrText xml:space="preserve"> PAGEREF _Toc220071601 \h </w:instrText>
            </w:r>
            <w:r>
              <w:rPr>
                <w:noProof/>
                <w:webHidden/>
              </w:rPr>
            </w:r>
            <w:r>
              <w:rPr>
                <w:noProof/>
                <w:webHidden/>
              </w:rPr>
              <w:fldChar w:fldCharType="separate"/>
            </w:r>
            <w:r>
              <w:rPr>
                <w:noProof/>
                <w:webHidden/>
              </w:rPr>
              <w:t>5</w:t>
            </w:r>
            <w:r>
              <w:rPr>
                <w:noProof/>
                <w:webHidden/>
              </w:rPr>
              <w:fldChar w:fldCharType="end"/>
            </w:r>
          </w:hyperlink>
        </w:p>
        <w:p w14:paraId="4F997948" w14:textId="414545D7" w:rsidR="00605455" w:rsidRDefault="00605455">
          <w:pPr>
            <w:pStyle w:val="TOC2"/>
            <w:tabs>
              <w:tab w:val="right" w:leader="dot" w:pos="13948"/>
            </w:tabs>
            <w:rPr>
              <w:rFonts w:eastAsiaTheme="minorEastAsia"/>
              <w:b w:val="0"/>
              <w:bCs w:val="0"/>
              <w:smallCaps w:val="0"/>
              <w:noProof/>
              <w:sz w:val="24"/>
              <w:szCs w:val="24"/>
              <w:lang w:eastAsia="en-GB"/>
            </w:rPr>
          </w:pPr>
          <w:hyperlink w:anchor="_Toc220071602" w:history="1">
            <w:r w:rsidRPr="00693426">
              <w:rPr>
                <w:rStyle w:val="Hyperlink"/>
                <w:noProof/>
              </w:rPr>
              <w:t>R1. Models and Approaches</w:t>
            </w:r>
            <w:r>
              <w:rPr>
                <w:noProof/>
                <w:webHidden/>
              </w:rPr>
              <w:tab/>
            </w:r>
            <w:r>
              <w:rPr>
                <w:noProof/>
                <w:webHidden/>
              </w:rPr>
              <w:fldChar w:fldCharType="begin"/>
            </w:r>
            <w:r>
              <w:rPr>
                <w:noProof/>
                <w:webHidden/>
              </w:rPr>
              <w:instrText xml:space="preserve"> PAGEREF _Toc220071602 \h </w:instrText>
            </w:r>
            <w:r>
              <w:rPr>
                <w:noProof/>
                <w:webHidden/>
              </w:rPr>
            </w:r>
            <w:r>
              <w:rPr>
                <w:noProof/>
                <w:webHidden/>
              </w:rPr>
              <w:fldChar w:fldCharType="separate"/>
            </w:r>
            <w:r>
              <w:rPr>
                <w:noProof/>
                <w:webHidden/>
              </w:rPr>
              <w:t>5</w:t>
            </w:r>
            <w:r>
              <w:rPr>
                <w:noProof/>
                <w:webHidden/>
              </w:rPr>
              <w:fldChar w:fldCharType="end"/>
            </w:r>
          </w:hyperlink>
        </w:p>
        <w:p w14:paraId="4DCE8CC8" w14:textId="0728A996" w:rsidR="00605455" w:rsidRDefault="00605455">
          <w:pPr>
            <w:pStyle w:val="TOC2"/>
            <w:tabs>
              <w:tab w:val="right" w:leader="dot" w:pos="13948"/>
            </w:tabs>
            <w:rPr>
              <w:rFonts w:eastAsiaTheme="minorEastAsia"/>
              <w:b w:val="0"/>
              <w:bCs w:val="0"/>
              <w:smallCaps w:val="0"/>
              <w:noProof/>
              <w:sz w:val="24"/>
              <w:szCs w:val="24"/>
              <w:lang w:eastAsia="en-GB"/>
            </w:rPr>
          </w:pPr>
          <w:hyperlink w:anchor="_Toc220071603" w:history="1">
            <w:r w:rsidRPr="00693426">
              <w:rPr>
                <w:rStyle w:val="Hyperlink"/>
                <w:noProof/>
              </w:rPr>
              <w:t>R2. Findable and Sharable</w:t>
            </w:r>
            <w:r>
              <w:rPr>
                <w:noProof/>
                <w:webHidden/>
              </w:rPr>
              <w:tab/>
            </w:r>
            <w:r>
              <w:rPr>
                <w:noProof/>
                <w:webHidden/>
              </w:rPr>
              <w:fldChar w:fldCharType="begin"/>
            </w:r>
            <w:r>
              <w:rPr>
                <w:noProof/>
                <w:webHidden/>
              </w:rPr>
              <w:instrText xml:space="preserve"> PAGEREF _Toc220071603 \h </w:instrText>
            </w:r>
            <w:r>
              <w:rPr>
                <w:noProof/>
                <w:webHidden/>
              </w:rPr>
            </w:r>
            <w:r>
              <w:rPr>
                <w:noProof/>
                <w:webHidden/>
              </w:rPr>
              <w:fldChar w:fldCharType="separate"/>
            </w:r>
            <w:r>
              <w:rPr>
                <w:noProof/>
                <w:webHidden/>
              </w:rPr>
              <w:t>19</w:t>
            </w:r>
            <w:r>
              <w:rPr>
                <w:noProof/>
                <w:webHidden/>
              </w:rPr>
              <w:fldChar w:fldCharType="end"/>
            </w:r>
          </w:hyperlink>
        </w:p>
        <w:p w14:paraId="07FBB564" w14:textId="67EF0192" w:rsidR="00605455" w:rsidRDefault="00605455">
          <w:pPr>
            <w:pStyle w:val="TOC2"/>
            <w:tabs>
              <w:tab w:val="right" w:leader="dot" w:pos="13948"/>
            </w:tabs>
            <w:rPr>
              <w:rFonts w:eastAsiaTheme="minorEastAsia"/>
              <w:b w:val="0"/>
              <w:bCs w:val="0"/>
              <w:smallCaps w:val="0"/>
              <w:noProof/>
              <w:sz w:val="24"/>
              <w:szCs w:val="24"/>
              <w:lang w:eastAsia="en-GB"/>
            </w:rPr>
          </w:pPr>
          <w:hyperlink w:anchor="_Toc220071604" w:history="1">
            <w:r w:rsidRPr="00693426">
              <w:rPr>
                <w:rStyle w:val="Hyperlink"/>
                <w:noProof/>
              </w:rPr>
              <w:t>R3. Access and Context</w:t>
            </w:r>
            <w:r>
              <w:rPr>
                <w:noProof/>
                <w:webHidden/>
              </w:rPr>
              <w:tab/>
            </w:r>
            <w:r>
              <w:rPr>
                <w:noProof/>
                <w:webHidden/>
              </w:rPr>
              <w:fldChar w:fldCharType="begin"/>
            </w:r>
            <w:r>
              <w:rPr>
                <w:noProof/>
                <w:webHidden/>
              </w:rPr>
              <w:instrText xml:space="preserve"> PAGEREF _Toc220071604 \h </w:instrText>
            </w:r>
            <w:r>
              <w:rPr>
                <w:noProof/>
                <w:webHidden/>
              </w:rPr>
            </w:r>
            <w:r>
              <w:rPr>
                <w:noProof/>
                <w:webHidden/>
              </w:rPr>
              <w:fldChar w:fldCharType="separate"/>
            </w:r>
            <w:r>
              <w:rPr>
                <w:noProof/>
                <w:webHidden/>
              </w:rPr>
              <w:t>20</w:t>
            </w:r>
            <w:r>
              <w:rPr>
                <w:noProof/>
                <w:webHidden/>
              </w:rPr>
              <w:fldChar w:fldCharType="end"/>
            </w:r>
          </w:hyperlink>
        </w:p>
        <w:p w14:paraId="5E6A83E9" w14:textId="6C487ED9" w:rsidR="00605455" w:rsidRDefault="00605455">
          <w:pPr>
            <w:pStyle w:val="TOC2"/>
            <w:tabs>
              <w:tab w:val="right" w:leader="dot" w:pos="13948"/>
            </w:tabs>
            <w:rPr>
              <w:rFonts w:eastAsiaTheme="minorEastAsia"/>
              <w:b w:val="0"/>
              <w:bCs w:val="0"/>
              <w:smallCaps w:val="0"/>
              <w:noProof/>
              <w:sz w:val="24"/>
              <w:szCs w:val="24"/>
              <w:lang w:eastAsia="en-GB"/>
            </w:rPr>
          </w:pPr>
          <w:hyperlink w:anchor="_Toc220071605" w:history="1">
            <w:r w:rsidRPr="00693426">
              <w:rPr>
                <w:rStyle w:val="Hyperlink"/>
                <w:noProof/>
              </w:rPr>
              <w:t>R4. Structure and Language</w:t>
            </w:r>
            <w:r>
              <w:rPr>
                <w:noProof/>
                <w:webHidden/>
              </w:rPr>
              <w:tab/>
            </w:r>
            <w:r>
              <w:rPr>
                <w:noProof/>
                <w:webHidden/>
              </w:rPr>
              <w:fldChar w:fldCharType="begin"/>
            </w:r>
            <w:r>
              <w:rPr>
                <w:noProof/>
                <w:webHidden/>
              </w:rPr>
              <w:instrText xml:space="preserve"> PAGEREF _Toc220071605 \h </w:instrText>
            </w:r>
            <w:r>
              <w:rPr>
                <w:noProof/>
                <w:webHidden/>
              </w:rPr>
            </w:r>
            <w:r>
              <w:rPr>
                <w:noProof/>
                <w:webHidden/>
              </w:rPr>
              <w:fldChar w:fldCharType="separate"/>
            </w:r>
            <w:r>
              <w:rPr>
                <w:noProof/>
                <w:webHidden/>
              </w:rPr>
              <w:t>29</w:t>
            </w:r>
            <w:r>
              <w:rPr>
                <w:noProof/>
                <w:webHidden/>
              </w:rPr>
              <w:fldChar w:fldCharType="end"/>
            </w:r>
          </w:hyperlink>
        </w:p>
        <w:p w14:paraId="37535F88" w14:textId="44A5F3B7" w:rsidR="00605455" w:rsidRDefault="00605455">
          <w:pPr>
            <w:pStyle w:val="TOC2"/>
            <w:tabs>
              <w:tab w:val="right" w:leader="dot" w:pos="13948"/>
            </w:tabs>
            <w:rPr>
              <w:rFonts w:eastAsiaTheme="minorEastAsia"/>
              <w:b w:val="0"/>
              <w:bCs w:val="0"/>
              <w:smallCaps w:val="0"/>
              <w:noProof/>
              <w:sz w:val="24"/>
              <w:szCs w:val="24"/>
              <w:lang w:eastAsia="en-GB"/>
            </w:rPr>
          </w:pPr>
          <w:hyperlink w:anchor="_Toc220071606" w:history="1">
            <w:r w:rsidRPr="00693426">
              <w:rPr>
                <w:rStyle w:val="Hyperlink"/>
                <w:noProof/>
              </w:rPr>
              <w:t>R5. Methods and Consultation</w:t>
            </w:r>
            <w:r>
              <w:rPr>
                <w:noProof/>
                <w:webHidden/>
              </w:rPr>
              <w:tab/>
            </w:r>
            <w:r>
              <w:rPr>
                <w:noProof/>
                <w:webHidden/>
              </w:rPr>
              <w:fldChar w:fldCharType="begin"/>
            </w:r>
            <w:r>
              <w:rPr>
                <w:noProof/>
                <w:webHidden/>
              </w:rPr>
              <w:instrText xml:space="preserve"> PAGEREF _Toc220071606 \h </w:instrText>
            </w:r>
            <w:r>
              <w:rPr>
                <w:noProof/>
                <w:webHidden/>
              </w:rPr>
            </w:r>
            <w:r>
              <w:rPr>
                <w:noProof/>
                <w:webHidden/>
              </w:rPr>
              <w:fldChar w:fldCharType="separate"/>
            </w:r>
            <w:r>
              <w:rPr>
                <w:noProof/>
                <w:webHidden/>
              </w:rPr>
              <w:t>34</w:t>
            </w:r>
            <w:r>
              <w:rPr>
                <w:noProof/>
                <w:webHidden/>
              </w:rPr>
              <w:fldChar w:fldCharType="end"/>
            </w:r>
          </w:hyperlink>
        </w:p>
        <w:p w14:paraId="1484AEBD" w14:textId="29028949" w:rsidR="00605455" w:rsidRDefault="00605455">
          <w:pPr>
            <w:pStyle w:val="TOC2"/>
            <w:tabs>
              <w:tab w:val="right" w:leader="dot" w:pos="13948"/>
            </w:tabs>
            <w:rPr>
              <w:rFonts w:eastAsiaTheme="minorEastAsia"/>
              <w:b w:val="0"/>
              <w:bCs w:val="0"/>
              <w:smallCaps w:val="0"/>
              <w:noProof/>
              <w:sz w:val="24"/>
              <w:szCs w:val="24"/>
              <w:lang w:eastAsia="en-GB"/>
            </w:rPr>
          </w:pPr>
          <w:hyperlink w:anchor="_Toc220071607" w:history="1">
            <w:r w:rsidRPr="00693426">
              <w:rPr>
                <w:rStyle w:val="Hyperlink"/>
                <w:noProof/>
              </w:rPr>
              <w:t>R6. Themes and Priorities</w:t>
            </w:r>
            <w:r>
              <w:rPr>
                <w:noProof/>
                <w:webHidden/>
              </w:rPr>
              <w:tab/>
            </w:r>
            <w:r>
              <w:rPr>
                <w:noProof/>
                <w:webHidden/>
              </w:rPr>
              <w:fldChar w:fldCharType="begin"/>
            </w:r>
            <w:r>
              <w:rPr>
                <w:noProof/>
                <w:webHidden/>
              </w:rPr>
              <w:instrText xml:space="preserve"> PAGEREF _Toc220071607 \h </w:instrText>
            </w:r>
            <w:r>
              <w:rPr>
                <w:noProof/>
                <w:webHidden/>
              </w:rPr>
            </w:r>
            <w:r>
              <w:rPr>
                <w:noProof/>
                <w:webHidden/>
              </w:rPr>
              <w:fldChar w:fldCharType="separate"/>
            </w:r>
            <w:r>
              <w:rPr>
                <w:noProof/>
                <w:webHidden/>
              </w:rPr>
              <w:t>40</w:t>
            </w:r>
            <w:r>
              <w:rPr>
                <w:noProof/>
                <w:webHidden/>
              </w:rPr>
              <w:fldChar w:fldCharType="end"/>
            </w:r>
          </w:hyperlink>
        </w:p>
        <w:p w14:paraId="41304354" w14:textId="3FBE9D8F" w:rsidR="00605455" w:rsidRDefault="00605455">
          <w:pPr>
            <w:pStyle w:val="TOC2"/>
            <w:tabs>
              <w:tab w:val="right" w:leader="dot" w:pos="13948"/>
            </w:tabs>
            <w:rPr>
              <w:rFonts w:eastAsiaTheme="minorEastAsia"/>
              <w:b w:val="0"/>
              <w:bCs w:val="0"/>
              <w:smallCaps w:val="0"/>
              <w:noProof/>
              <w:sz w:val="24"/>
              <w:szCs w:val="24"/>
              <w:lang w:eastAsia="en-GB"/>
            </w:rPr>
          </w:pPr>
          <w:hyperlink w:anchor="_Toc220071608" w:history="1">
            <w:r w:rsidRPr="00693426">
              <w:rPr>
                <w:rStyle w:val="Hyperlink"/>
                <w:noProof/>
              </w:rPr>
              <w:t>R7. Policy and Position</w:t>
            </w:r>
            <w:r>
              <w:rPr>
                <w:noProof/>
                <w:webHidden/>
              </w:rPr>
              <w:tab/>
            </w:r>
            <w:r>
              <w:rPr>
                <w:noProof/>
                <w:webHidden/>
              </w:rPr>
              <w:fldChar w:fldCharType="begin"/>
            </w:r>
            <w:r>
              <w:rPr>
                <w:noProof/>
                <w:webHidden/>
              </w:rPr>
              <w:instrText xml:space="preserve"> PAGEREF _Toc220071608 \h </w:instrText>
            </w:r>
            <w:r>
              <w:rPr>
                <w:noProof/>
                <w:webHidden/>
              </w:rPr>
            </w:r>
            <w:r>
              <w:rPr>
                <w:noProof/>
                <w:webHidden/>
              </w:rPr>
              <w:fldChar w:fldCharType="separate"/>
            </w:r>
            <w:r>
              <w:rPr>
                <w:noProof/>
                <w:webHidden/>
              </w:rPr>
              <w:t>49</w:t>
            </w:r>
            <w:r>
              <w:rPr>
                <w:noProof/>
                <w:webHidden/>
              </w:rPr>
              <w:fldChar w:fldCharType="end"/>
            </w:r>
          </w:hyperlink>
        </w:p>
        <w:p w14:paraId="7393CFF8" w14:textId="7359EDFB" w:rsidR="00605455" w:rsidRDefault="00605455">
          <w:pPr>
            <w:pStyle w:val="TOC2"/>
            <w:tabs>
              <w:tab w:val="right" w:leader="dot" w:pos="13948"/>
            </w:tabs>
            <w:rPr>
              <w:rFonts w:eastAsiaTheme="minorEastAsia"/>
              <w:b w:val="0"/>
              <w:bCs w:val="0"/>
              <w:smallCaps w:val="0"/>
              <w:noProof/>
              <w:sz w:val="24"/>
              <w:szCs w:val="24"/>
              <w:lang w:eastAsia="en-GB"/>
            </w:rPr>
          </w:pPr>
          <w:hyperlink w:anchor="_Toc220071609" w:history="1">
            <w:r w:rsidRPr="00693426">
              <w:rPr>
                <w:rStyle w:val="Hyperlink"/>
                <w:noProof/>
              </w:rPr>
              <w:t>R8. Geographies and Boundaries</w:t>
            </w:r>
            <w:r>
              <w:rPr>
                <w:noProof/>
                <w:webHidden/>
              </w:rPr>
              <w:tab/>
            </w:r>
            <w:r>
              <w:rPr>
                <w:noProof/>
                <w:webHidden/>
              </w:rPr>
              <w:fldChar w:fldCharType="begin"/>
            </w:r>
            <w:r>
              <w:rPr>
                <w:noProof/>
                <w:webHidden/>
              </w:rPr>
              <w:instrText xml:space="preserve"> PAGEREF _Toc220071609 \h </w:instrText>
            </w:r>
            <w:r>
              <w:rPr>
                <w:noProof/>
                <w:webHidden/>
              </w:rPr>
            </w:r>
            <w:r>
              <w:rPr>
                <w:noProof/>
                <w:webHidden/>
              </w:rPr>
              <w:fldChar w:fldCharType="separate"/>
            </w:r>
            <w:r>
              <w:rPr>
                <w:noProof/>
                <w:webHidden/>
              </w:rPr>
              <w:t>53</w:t>
            </w:r>
            <w:r>
              <w:rPr>
                <w:noProof/>
                <w:webHidden/>
              </w:rPr>
              <w:fldChar w:fldCharType="end"/>
            </w:r>
          </w:hyperlink>
        </w:p>
        <w:p w14:paraId="089E50DD" w14:textId="447B5283" w:rsidR="00605455" w:rsidRDefault="00605455">
          <w:pPr>
            <w:pStyle w:val="TOC2"/>
            <w:tabs>
              <w:tab w:val="right" w:leader="dot" w:pos="13948"/>
            </w:tabs>
            <w:rPr>
              <w:rFonts w:eastAsiaTheme="minorEastAsia"/>
              <w:b w:val="0"/>
              <w:bCs w:val="0"/>
              <w:smallCaps w:val="0"/>
              <w:noProof/>
              <w:sz w:val="24"/>
              <w:szCs w:val="24"/>
              <w:lang w:eastAsia="en-GB"/>
            </w:rPr>
          </w:pPr>
          <w:hyperlink w:anchor="_Toc220071610" w:history="1">
            <w:r w:rsidRPr="00693426">
              <w:rPr>
                <w:rStyle w:val="Hyperlink"/>
                <w:noProof/>
              </w:rPr>
              <w:t>R9. Living and Responsive</w:t>
            </w:r>
            <w:r>
              <w:rPr>
                <w:noProof/>
                <w:webHidden/>
              </w:rPr>
              <w:tab/>
            </w:r>
            <w:r>
              <w:rPr>
                <w:noProof/>
                <w:webHidden/>
              </w:rPr>
              <w:fldChar w:fldCharType="begin"/>
            </w:r>
            <w:r>
              <w:rPr>
                <w:noProof/>
                <w:webHidden/>
              </w:rPr>
              <w:instrText xml:space="preserve"> PAGEREF _Toc220071610 \h </w:instrText>
            </w:r>
            <w:r>
              <w:rPr>
                <w:noProof/>
                <w:webHidden/>
              </w:rPr>
            </w:r>
            <w:r>
              <w:rPr>
                <w:noProof/>
                <w:webHidden/>
              </w:rPr>
              <w:fldChar w:fldCharType="separate"/>
            </w:r>
            <w:r>
              <w:rPr>
                <w:noProof/>
                <w:webHidden/>
              </w:rPr>
              <w:t>55</w:t>
            </w:r>
            <w:r>
              <w:rPr>
                <w:noProof/>
                <w:webHidden/>
              </w:rPr>
              <w:fldChar w:fldCharType="end"/>
            </w:r>
          </w:hyperlink>
        </w:p>
        <w:p w14:paraId="3C90D3D3" w14:textId="480D6D2C" w:rsidR="00605455" w:rsidRDefault="00605455">
          <w:pPr>
            <w:pStyle w:val="TOC2"/>
            <w:tabs>
              <w:tab w:val="right" w:leader="dot" w:pos="13948"/>
            </w:tabs>
            <w:rPr>
              <w:rFonts w:eastAsiaTheme="minorEastAsia"/>
              <w:b w:val="0"/>
              <w:bCs w:val="0"/>
              <w:smallCaps w:val="0"/>
              <w:noProof/>
              <w:sz w:val="24"/>
              <w:szCs w:val="24"/>
              <w:lang w:eastAsia="en-GB"/>
            </w:rPr>
          </w:pPr>
          <w:hyperlink w:anchor="_Toc220071611" w:history="1">
            <w:r w:rsidRPr="00693426">
              <w:rPr>
                <w:rStyle w:val="Hyperlink"/>
                <w:noProof/>
              </w:rPr>
              <w:t>R10. Continuity and Evaluation</w:t>
            </w:r>
            <w:r>
              <w:rPr>
                <w:noProof/>
                <w:webHidden/>
              </w:rPr>
              <w:tab/>
            </w:r>
            <w:r>
              <w:rPr>
                <w:noProof/>
                <w:webHidden/>
              </w:rPr>
              <w:fldChar w:fldCharType="begin"/>
            </w:r>
            <w:r>
              <w:rPr>
                <w:noProof/>
                <w:webHidden/>
              </w:rPr>
              <w:instrText xml:space="preserve"> PAGEREF _Toc220071611 \h </w:instrText>
            </w:r>
            <w:r>
              <w:rPr>
                <w:noProof/>
                <w:webHidden/>
              </w:rPr>
            </w:r>
            <w:r>
              <w:rPr>
                <w:noProof/>
                <w:webHidden/>
              </w:rPr>
              <w:fldChar w:fldCharType="separate"/>
            </w:r>
            <w:r>
              <w:rPr>
                <w:noProof/>
                <w:webHidden/>
              </w:rPr>
              <w:t>59</w:t>
            </w:r>
            <w:r>
              <w:rPr>
                <w:noProof/>
                <w:webHidden/>
              </w:rPr>
              <w:fldChar w:fldCharType="end"/>
            </w:r>
          </w:hyperlink>
        </w:p>
        <w:p w14:paraId="1B1B1F92" w14:textId="25D1D220" w:rsidR="00605455" w:rsidRDefault="00605455">
          <w:pPr>
            <w:pStyle w:val="TOC2"/>
            <w:tabs>
              <w:tab w:val="right" w:leader="dot" w:pos="13948"/>
            </w:tabs>
            <w:rPr>
              <w:rFonts w:eastAsiaTheme="minorEastAsia"/>
              <w:b w:val="0"/>
              <w:bCs w:val="0"/>
              <w:smallCaps w:val="0"/>
              <w:noProof/>
              <w:sz w:val="24"/>
              <w:szCs w:val="24"/>
              <w:lang w:eastAsia="en-GB"/>
            </w:rPr>
          </w:pPr>
          <w:hyperlink w:anchor="_Toc220071612" w:history="1">
            <w:r w:rsidRPr="00693426">
              <w:rPr>
                <w:rStyle w:val="Hyperlink"/>
                <w:noProof/>
              </w:rPr>
              <w:t>R.11 Success and Failure</w:t>
            </w:r>
            <w:r>
              <w:rPr>
                <w:noProof/>
                <w:webHidden/>
              </w:rPr>
              <w:tab/>
            </w:r>
            <w:r>
              <w:rPr>
                <w:noProof/>
                <w:webHidden/>
              </w:rPr>
              <w:fldChar w:fldCharType="begin"/>
            </w:r>
            <w:r>
              <w:rPr>
                <w:noProof/>
                <w:webHidden/>
              </w:rPr>
              <w:instrText xml:space="preserve"> PAGEREF _Toc220071612 \h </w:instrText>
            </w:r>
            <w:r>
              <w:rPr>
                <w:noProof/>
                <w:webHidden/>
              </w:rPr>
            </w:r>
            <w:r>
              <w:rPr>
                <w:noProof/>
                <w:webHidden/>
              </w:rPr>
              <w:fldChar w:fldCharType="separate"/>
            </w:r>
            <w:r>
              <w:rPr>
                <w:noProof/>
                <w:webHidden/>
              </w:rPr>
              <w:t>66</w:t>
            </w:r>
            <w:r>
              <w:rPr>
                <w:noProof/>
                <w:webHidden/>
              </w:rPr>
              <w:fldChar w:fldCharType="end"/>
            </w:r>
          </w:hyperlink>
        </w:p>
        <w:p w14:paraId="7A96D650" w14:textId="526F4C36" w:rsidR="00605455" w:rsidRDefault="00605455">
          <w:pPr>
            <w:pStyle w:val="TOC2"/>
            <w:tabs>
              <w:tab w:val="right" w:leader="dot" w:pos="13948"/>
            </w:tabs>
            <w:rPr>
              <w:rFonts w:eastAsiaTheme="minorEastAsia"/>
              <w:b w:val="0"/>
              <w:bCs w:val="0"/>
              <w:smallCaps w:val="0"/>
              <w:noProof/>
              <w:sz w:val="24"/>
              <w:szCs w:val="24"/>
              <w:lang w:eastAsia="en-GB"/>
            </w:rPr>
          </w:pPr>
          <w:hyperlink w:anchor="_Toc220071613" w:history="1">
            <w:r w:rsidRPr="00693426">
              <w:rPr>
                <w:rStyle w:val="Hyperlink"/>
                <w:noProof/>
              </w:rPr>
              <w:t>R12. Network and Share</w:t>
            </w:r>
            <w:r>
              <w:rPr>
                <w:noProof/>
                <w:webHidden/>
              </w:rPr>
              <w:tab/>
            </w:r>
            <w:r>
              <w:rPr>
                <w:noProof/>
                <w:webHidden/>
              </w:rPr>
              <w:fldChar w:fldCharType="begin"/>
            </w:r>
            <w:r>
              <w:rPr>
                <w:noProof/>
                <w:webHidden/>
              </w:rPr>
              <w:instrText xml:space="preserve"> PAGEREF _Toc220071613 \h </w:instrText>
            </w:r>
            <w:r>
              <w:rPr>
                <w:noProof/>
                <w:webHidden/>
              </w:rPr>
            </w:r>
            <w:r>
              <w:rPr>
                <w:noProof/>
                <w:webHidden/>
              </w:rPr>
              <w:fldChar w:fldCharType="separate"/>
            </w:r>
            <w:r>
              <w:rPr>
                <w:noProof/>
                <w:webHidden/>
              </w:rPr>
              <w:t>67</w:t>
            </w:r>
            <w:r>
              <w:rPr>
                <w:noProof/>
                <w:webHidden/>
              </w:rPr>
              <w:fldChar w:fldCharType="end"/>
            </w:r>
          </w:hyperlink>
        </w:p>
        <w:p w14:paraId="05AA6549" w14:textId="07A8B6B3" w:rsidR="001E18F6" w:rsidRDefault="001E18F6">
          <w:r>
            <w:rPr>
              <w:b/>
              <w:bCs/>
              <w:noProof/>
            </w:rPr>
            <w:fldChar w:fldCharType="end"/>
          </w:r>
        </w:p>
      </w:sdtContent>
    </w:sdt>
    <w:p w14:paraId="74226360" w14:textId="0EDAF8ED" w:rsidR="006C74B4" w:rsidRPr="000723F0" w:rsidRDefault="006C74B4" w:rsidP="006C74B4">
      <w:pPr>
        <w:rPr>
          <w:rFonts w:cs="Times New Roman (Body CS)"/>
        </w:rPr>
      </w:pPr>
    </w:p>
    <w:p w14:paraId="36DFB8AF" w14:textId="77777777" w:rsidR="009A1DD8" w:rsidRDefault="009A1DD8">
      <w:pPr>
        <w:rPr>
          <w:rFonts w:eastAsiaTheme="majorEastAsia" w:cstheme="majorBidi"/>
          <w:color w:val="0F4761" w:themeColor="accent1" w:themeShade="BF"/>
          <w:sz w:val="40"/>
          <w:szCs w:val="40"/>
        </w:rPr>
      </w:pPr>
      <w:r>
        <w:br w:type="page"/>
      </w:r>
    </w:p>
    <w:p w14:paraId="6C80B51B" w14:textId="286E9F3D" w:rsidR="00856B80" w:rsidRDefault="00856B80" w:rsidP="0091347B">
      <w:pPr>
        <w:pStyle w:val="Heading1"/>
        <w:rPr>
          <w:rFonts w:asciiTheme="minorHAnsi" w:hAnsiTheme="minorHAnsi"/>
        </w:rPr>
      </w:pPr>
      <w:bookmarkStart w:id="0" w:name="_Toc220071600"/>
      <w:r>
        <w:rPr>
          <w:rFonts w:asciiTheme="minorHAnsi" w:hAnsiTheme="minorHAnsi"/>
        </w:rPr>
        <w:lastRenderedPageBreak/>
        <w:t>Introduction</w:t>
      </w:r>
      <w:bookmarkEnd w:id="0"/>
    </w:p>
    <w:p w14:paraId="6A421B3D" w14:textId="0E19658D" w:rsidR="00605455" w:rsidRPr="009849DA" w:rsidRDefault="00856B80" w:rsidP="00605455">
      <w:r w:rsidRPr="00247526">
        <w:t>Th</w:t>
      </w:r>
      <w:r w:rsidR="00875405">
        <w:t>is document</w:t>
      </w:r>
      <w:r w:rsidRPr="00247526">
        <w:t xml:space="preserve"> </w:t>
      </w:r>
      <w:r w:rsidR="00E01C0D" w:rsidRPr="00247526">
        <w:t xml:space="preserve">includes all the content and templates from the </w:t>
      </w:r>
      <w:r w:rsidR="00FB16BA" w:rsidRPr="00247526">
        <w:t xml:space="preserve">twelve recommendation sections of the </w:t>
      </w:r>
      <w:hyperlink r:id="rId11" w:history="1">
        <w:r w:rsidR="00FB16BA" w:rsidRPr="00247526">
          <w:rPr>
            <w:rStyle w:val="Hyperlink"/>
          </w:rPr>
          <w:t>Cultural Strategies Think Kit</w:t>
        </w:r>
      </w:hyperlink>
      <w:r w:rsidR="00FB16BA" w:rsidRPr="00247526">
        <w:t xml:space="preserve"> up to January 2026</w:t>
      </w:r>
      <w:r w:rsidR="00875405">
        <w:t xml:space="preserve">. </w:t>
      </w:r>
      <w:r w:rsidR="00605455" w:rsidRPr="00247526">
        <w:rPr>
          <w:rFonts w:ascii="Aptos" w:hAnsi="Aptos" w:cs="Arial"/>
          <w:color w:val="111111"/>
          <w:spacing w:val="-2"/>
          <w:shd w:val="clear" w:color="auto" w:fill="FFFFFF"/>
        </w:rPr>
        <w:t>The Think Kit is released under Creative Commons </w:t>
      </w:r>
      <w:hyperlink r:id="rId12" w:history="1">
        <w:r w:rsidR="00605455" w:rsidRPr="00247526">
          <w:rPr>
            <w:rStyle w:val="Hyperlink"/>
            <w:rFonts w:ascii="Aptos" w:hAnsi="Aptos" w:cs="Arial"/>
            <w:spacing w:val="-2"/>
            <w:shd w:val="clear" w:color="auto" w:fill="FFFFFF"/>
          </w:rPr>
          <w:t>CC-BY-NC-DD 4.4 (Attribution-</w:t>
        </w:r>
        <w:proofErr w:type="spellStart"/>
        <w:r w:rsidR="00605455" w:rsidRPr="00247526">
          <w:rPr>
            <w:rStyle w:val="Hyperlink"/>
            <w:rFonts w:ascii="Aptos" w:hAnsi="Aptos" w:cs="Arial"/>
            <w:spacing w:val="-2"/>
            <w:shd w:val="clear" w:color="auto" w:fill="FFFFFF"/>
          </w:rPr>
          <w:t>NonCommercial</w:t>
        </w:r>
        <w:proofErr w:type="spellEnd"/>
        <w:r w:rsidR="00605455" w:rsidRPr="00247526">
          <w:rPr>
            <w:rStyle w:val="Hyperlink"/>
            <w:rFonts w:ascii="Aptos" w:hAnsi="Aptos" w:cs="Arial"/>
            <w:spacing w:val="-2"/>
            <w:shd w:val="clear" w:color="auto" w:fill="FFFFFF"/>
          </w:rPr>
          <w:t>-</w:t>
        </w:r>
        <w:proofErr w:type="spellStart"/>
        <w:r w:rsidR="00605455" w:rsidRPr="00247526">
          <w:rPr>
            <w:rStyle w:val="Hyperlink"/>
            <w:rFonts w:ascii="Aptos" w:hAnsi="Aptos" w:cs="Arial"/>
            <w:spacing w:val="-2"/>
            <w:shd w:val="clear" w:color="auto" w:fill="FFFFFF"/>
          </w:rPr>
          <w:t>NoDerivatives</w:t>
        </w:r>
        <w:proofErr w:type="spellEnd"/>
        <w:r w:rsidR="00605455" w:rsidRPr="00247526">
          <w:rPr>
            <w:rStyle w:val="Hyperlink"/>
            <w:rFonts w:ascii="Aptos" w:hAnsi="Aptos" w:cs="Arial"/>
            <w:spacing w:val="-2"/>
            <w:shd w:val="clear" w:color="auto" w:fill="FFFFFF"/>
          </w:rPr>
          <w:t>)</w:t>
        </w:r>
      </w:hyperlink>
      <w:r w:rsidR="00605455" w:rsidRPr="00247526">
        <w:rPr>
          <w:rFonts w:ascii="Aptos" w:hAnsi="Aptos" w:cs="Arial"/>
          <w:color w:val="111111"/>
          <w:spacing w:val="-2"/>
          <w:shd w:val="clear" w:color="auto" w:fill="FFFFFF"/>
        </w:rPr>
        <w:t> and can be cited as: Daniel Ashton and Ian Leete (2025) </w:t>
      </w:r>
      <w:r w:rsidR="00605455" w:rsidRPr="00247526">
        <w:rPr>
          <w:rStyle w:val="Emphasis"/>
          <w:rFonts w:ascii="Aptos" w:hAnsi="Aptos" w:cs="Arial"/>
          <w:color w:val="111111"/>
          <w:spacing w:val="-2"/>
          <w:shd w:val="clear" w:color="auto" w:fill="FFFFFF"/>
        </w:rPr>
        <w:t>Cultural Strategies Think Kit</w:t>
      </w:r>
      <w:r w:rsidR="00605455" w:rsidRPr="00247526">
        <w:rPr>
          <w:rFonts w:ascii="Aptos" w:hAnsi="Aptos" w:cs="Arial"/>
          <w:color w:val="111111"/>
          <w:spacing w:val="-2"/>
          <w:shd w:val="clear" w:color="auto" w:fill="FFFFFF"/>
        </w:rPr>
        <w:t>. </w:t>
      </w:r>
      <w:hyperlink r:id="rId13" w:history="1">
        <w:r w:rsidR="00605455" w:rsidRPr="00247526">
          <w:rPr>
            <w:rStyle w:val="Hyperlink"/>
            <w:rFonts w:ascii="Aptos" w:hAnsi="Aptos" w:cs="Arial"/>
            <w:spacing w:val="-2"/>
            <w:shd w:val="clear" w:color="auto" w:fill="FFFFFF"/>
          </w:rPr>
          <w:t>DOI: 10.5258/SOTON/P1237</w:t>
        </w:r>
      </w:hyperlink>
      <w:r w:rsidR="00605455" w:rsidRPr="00247526">
        <w:rPr>
          <w:rFonts w:ascii="Aptos" w:hAnsi="Aptos" w:cs="Arial"/>
          <w:color w:val="111111"/>
          <w:spacing w:val="-2"/>
          <w:shd w:val="clear" w:color="auto" w:fill="FFFFFF"/>
        </w:rPr>
        <w:t>.</w:t>
      </w:r>
    </w:p>
    <w:p w14:paraId="4EBBC08B" w14:textId="77777777" w:rsidR="00605455" w:rsidRDefault="00605455" w:rsidP="00605455"/>
    <w:p w14:paraId="1D8B42DC" w14:textId="6EDDD185" w:rsidR="00605455" w:rsidRPr="00247526" w:rsidRDefault="00605455" w:rsidP="00605455">
      <w:r w:rsidRPr="00247526">
        <w:t xml:space="preserve">This document has not undergone the same level of accessibility checking as the website and the resources and templates. Please see the </w:t>
      </w:r>
      <w:hyperlink r:id="rId14" w:history="1">
        <w:r w:rsidRPr="00247526">
          <w:rPr>
            <w:rStyle w:val="Hyperlink"/>
          </w:rPr>
          <w:t>accessibility statement</w:t>
        </w:r>
      </w:hyperlink>
      <w:r w:rsidRPr="00247526">
        <w:t>.</w:t>
      </w:r>
    </w:p>
    <w:p w14:paraId="447C5508" w14:textId="77777777" w:rsidR="00605455" w:rsidRDefault="00605455" w:rsidP="00856B80"/>
    <w:p w14:paraId="7AA76726" w14:textId="515BA957" w:rsidR="001F2DBB" w:rsidRDefault="00875405" w:rsidP="009D1DEE">
      <w:r>
        <w:t>The following table</w:t>
      </w:r>
      <w:r w:rsidR="00E710A7">
        <w:t xml:space="preserve"> provides an overview of each </w:t>
      </w:r>
      <w:r w:rsidR="00E710A7">
        <w:t>Think Kit section</w:t>
      </w:r>
      <w:r w:rsidR="00E710A7">
        <w:t>/recommendation and what is included:</w:t>
      </w:r>
    </w:p>
    <w:p w14:paraId="7126D0DB" w14:textId="77777777" w:rsidR="001F2DBB" w:rsidRDefault="001F2DBB" w:rsidP="009D1DEE">
      <w:pPr>
        <w:ind w:left="720"/>
      </w:pPr>
    </w:p>
    <w:tbl>
      <w:tblPr>
        <w:tblStyle w:val="TableGrid"/>
        <w:tblW w:w="14673" w:type="dxa"/>
        <w:tblInd w:w="-5" w:type="dxa"/>
        <w:tblLook w:val="04A0" w:firstRow="1" w:lastRow="0" w:firstColumn="1" w:lastColumn="0" w:noHBand="0" w:noVBand="1"/>
      </w:tblPr>
      <w:tblGrid>
        <w:gridCol w:w="7666"/>
        <w:gridCol w:w="7007"/>
      </w:tblGrid>
      <w:tr w:rsidR="001F2DBB" w:rsidRPr="001F2DBB" w14:paraId="2AF88B01" w14:textId="77777777" w:rsidTr="00007CBA">
        <w:tc>
          <w:tcPr>
            <w:tcW w:w="7666" w:type="dxa"/>
          </w:tcPr>
          <w:p w14:paraId="1ACDB6CE" w14:textId="02B10D39" w:rsidR="001F2DBB" w:rsidRPr="007457A9" w:rsidRDefault="001F2DBB" w:rsidP="00856B80">
            <w:pPr>
              <w:rPr>
                <w:rFonts w:ascii="Aptos" w:hAnsi="Aptos"/>
                <w:b/>
                <w:bCs/>
              </w:rPr>
            </w:pPr>
            <w:r w:rsidRPr="007457A9">
              <w:rPr>
                <w:rFonts w:ascii="Aptos" w:hAnsi="Aptos"/>
                <w:b/>
                <w:bCs/>
              </w:rPr>
              <w:t xml:space="preserve">Recommendation </w:t>
            </w:r>
          </w:p>
        </w:tc>
        <w:tc>
          <w:tcPr>
            <w:tcW w:w="7007" w:type="dxa"/>
          </w:tcPr>
          <w:p w14:paraId="60EACE48" w14:textId="604B701C" w:rsidR="001F2DBB" w:rsidRPr="007457A9" w:rsidRDefault="001F2DBB" w:rsidP="00856B80">
            <w:pPr>
              <w:rPr>
                <w:rFonts w:ascii="Aptos" w:hAnsi="Aptos"/>
                <w:b/>
                <w:bCs/>
              </w:rPr>
            </w:pPr>
            <w:r w:rsidRPr="007457A9">
              <w:rPr>
                <w:rFonts w:ascii="Aptos" w:hAnsi="Aptos"/>
                <w:b/>
                <w:bCs/>
              </w:rPr>
              <w:t>What is included in the Think Kit?</w:t>
            </w:r>
          </w:p>
        </w:tc>
      </w:tr>
      <w:tr w:rsidR="001F2DBB" w14:paraId="3A2EF39C" w14:textId="77777777" w:rsidTr="00007CBA">
        <w:tc>
          <w:tcPr>
            <w:tcW w:w="7666" w:type="dxa"/>
          </w:tcPr>
          <w:p w14:paraId="5C6E07D6" w14:textId="77777777" w:rsidR="001F2DBB" w:rsidRDefault="005D46DE" w:rsidP="00856B80">
            <w:pPr>
              <w:rPr>
                <w:rFonts w:ascii="Aptos" w:hAnsi="Aptos"/>
                <w:b/>
                <w:bCs/>
              </w:rPr>
            </w:pPr>
            <w:r w:rsidRPr="00E63FED">
              <w:rPr>
                <w:rFonts w:ascii="Aptos" w:hAnsi="Aptos"/>
                <w:b/>
                <w:bCs/>
              </w:rPr>
              <w:t>Models and Approaches</w:t>
            </w:r>
          </w:p>
          <w:p w14:paraId="1BF97FF4" w14:textId="0008F92A" w:rsidR="00D416FD" w:rsidRPr="00D416FD" w:rsidRDefault="00D416FD" w:rsidP="00856B80">
            <w:pPr>
              <w:rPr>
                <w:rFonts w:ascii="Aptos" w:hAnsi="Aptos"/>
              </w:rPr>
            </w:pPr>
            <w:r w:rsidRPr="00D416FD">
              <w:rPr>
                <w:rFonts w:ascii="Aptos" w:hAnsi="Aptos"/>
              </w:rPr>
              <w:t>We recommend a detailed analysis of ‘local authority’ and ‘culture trust’ approaches and processes and how they overlap, differ and align.</w:t>
            </w:r>
          </w:p>
        </w:tc>
        <w:tc>
          <w:tcPr>
            <w:tcW w:w="7007" w:type="dxa"/>
          </w:tcPr>
          <w:p w14:paraId="0069A813" w14:textId="77777777" w:rsidR="001F2DBB" w:rsidRPr="007457A9" w:rsidRDefault="005D46DE" w:rsidP="00856B80">
            <w:pPr>
              <w:rPr>
                <w:rFonts w:ascii="Aptos" w:hAnsi="Aptos"/>
              </w:rPr>
            </w:pPr>
            <w:r w:rsidRPr="007457A9">
              <w:rPr>
                <w:rFonts w:ascii="Aptos" w:hAnsi="Aptos"/>
              </w:rPr>
              <w:t>An</w:t>
            </w:r>
            <w:r w:rsidRPr="007457A9">
              <w:rPr>
                <w:rFonts w:ascii="Aptos" w:hAnsi="Aptos"/>
                <w:b/>
                <w:bCs/>
              </w:rPr>
              <w:t xml:space="preserve"> interactive </w:t>
            </w:r>
            <w:proofErr w:type="spellStart"/>
            <w:r w:rsidRPr="007457A9">
              <w:rPr>
                <w:rFonts w:ascii="Aptos" w:hAnsi="Aptos"/>
                <w:b/>
                <w:bCs/>
              </w:rPr>
              <w:t>ThingLink</w:t>
            </w:r>
            <w:proofErr w:type="spellEnd"/>
            <w:r w:rsidRPr="007457A9">
              <w:rPr>
                <w:rFonts w:ascii="Aptos" w:hAnsi="Aptos"/>
                <w:b/>
                <w:bCs/>
              </w:rPr>
              <w:t xml:space="preserve"> </w:t>
            </w:r>
            <w:r w:rsidRPr="007457A9">
              <w:rPr>
                <w:rFonts w:ascii="Aptos" w:hAnsi="Aptos"/>
              </w:rPr>
              <w:t xml:space="preserve">with </w:t>
            </w:r>
            <w:r w:rsidRPr="007457A9">
              <w:rPr>
                <w:rFonts w:ascii="Aptos" w:hAnsi="Aptos"/>
              </w:rPr>
              <w:t xml:space="preserve">three prompt questions </w:t>
            </w:r>
            <w:r w:rsidRPr="007457A9">
              <w:rPr>
                <w:rFonts w:ascii="Aptos" w:hAnsi="Aptos"/>
              </w:rPr>
              <w:t xml:space="preserve">that </w:t>
            </w:r>
            <w:r w:rsidRPr="007457A9">
              <w:rPr>
                <w:rFonts w:ascii="Aptos" w:hAnsi="Aptos"/>
              </w:rPr>
              <w:t>lead to a series of information boxes that include further questions and examples.</w:t>
            </w:r>
          </w:p>
          <w:p w14:paraId="6B9A127E" w14:textId="77777777" w:rsidR="005D46DE" w:rsidRPr="007457A9" w:rsidRDefault="005D46DE" w:rsidP="00856B80">
            <w:pPr>
              <w:rPr>
                <w:rFonts w:ascii="Aptos" w:hAnsi="Aptos"/>
              </w:rPr>
            </w:pPr>
          </w:p>
          <w:p w14:paraId="4DAE7E45" w14:textId="6EAABDB2" w:rsidR="005D46DE" w:rsidRPr="007457A9" w:rsidRDefault="005D46DE" w:rsidP="00856B80">
            <w:pPr>
              <w:rPr>
                <w:rFonts w:ascii="Aptos" w:hAnsi="Aptos"/>
              </w:rPr>
            </w:pPr>
            <w:r w:rsidRPr="007457A9">
              <w:rPr>
                <w:rFonts w:ascii="Aptos" w:hAnsi="Aptos"/>
              </w:rPr>
              <w:t xml:space="preserve">Three </w:t>
            </w:r>
            <w:r w:rsidRPr="007457A9">
              <w:rPr>
                <w:rFonts w:ascii="Aptos" w:hAnsi="Aptos"/>
                <w:b/>
                <w:bCs/>
              </w:rPr>
              <w:t>downloadable examples</w:t>
            </w:r>
            <w:r w:rsidRPr="007457A9">
              <w:rPr>
                <w:rFonts w:ascii="Aptos" w:hAnsi="Aptos"/>
              </w:rPr>
              <w:t xml:space="preserve"> of</w:t>
            </w:r>
            <w:r w:rsidR="00A11063" w:rsidRPr="007457A9">
              <w:rPr>
                <w:rFonts w:ascii="Aptos" w:hAnsi="Aptos"/>
              </w:rPr>
              <w:t xml:space="preserve"> briefs/tenders</w:t>
            </w:r>
          </w:p>
        </w:tc>
      </w:tr>
      <w:tr w:rsidR="001F2DBB" w14:paraId="7A178535" w14:textId="77777777" w:rsidTr="00007CBA">
        <w:tc>
          <w:tcPr>
            <w:tcW w:w="7666" w:type="dxa"/>
          </w:tcPr>
          <w:p w14:paraId="364479A5" w14:textId="2DC301BD" w:rsidR="001F2DBB" w:rsidRPr="007457A9" w:rsidRDefault="00457B62" w:rsidP="00D416FD">
            <w:pPr>
              <w:rPr>
                <w:rFonts w:ascii="Aptos" w:hAnsi="Aptos"/>
              </w:rPr>
            </w:pPr>
            <w:r w:rsidRPr="00457B62">
              <w:rPr>
                <w:rFonts w:ascii="Aptos" w:hAnsi="Aptos"/>
                <w:b/>
                <w:bCs/>
              </w:rPr>
              <w:t>Findable and Sharable</w:t>
            </w:r>
            <w:r w:rsidRPr="00457B62">
              <w:rPr>
                <w:rFonts w:ascii="Aptos" w:hAnsi="Aptos"/>
              </w:rPr>
              <w:t xml:space="preserve"> </w:t>
            </w:r>
            <w:r>
              <w:rPr>
                <w:rFonts w:ascii="Aptos" w:hAnsi="Aptos"/>
              </w:rPr>
              <w:br/>
            </w:r>
            <w:r w:rsidRPr="00457B62">
              <w:rPr>
                <w:rFonts w:ascii="Aptos" w:hAnsi="Aptos"/>
              </w:rPr>
              <w:t>We recommend creating an accessible database of strategies as a resource for insight and reflection</w:t>
            </w:r>
          </w:p>
        </w:tc>
        <w:tc>
          <w:tcPr>
            <w:tcW w:w="7007" w:type="dxa"/>
          </w:tcPr>
          <w:p w14:paraId="7BFB7DD6" w14:textId="1CE727FD" w:rsidR="00BF7B38" w:rsidRPr="007457A9" w:rsidRDefault="00A11063" w:rsidP="00856B80">
            <w:pPr>
              <w:rPr>
                <w:rFonts w:ascii="Aptos" w:hAnsi="Aptos"/>
              </w:rPr>
            </w:pPr>
            <w:r w:rsidRPr="007457A9">
              <w:rPr>
                <w:rFonts w:ascii="Aptos" w:hAnsi="Aptos"/>
              </w:rPr>
              <w:t xml:space="preserve">A link to the </w:t>
            </w:r>
            <w:r w:rsidR="00BF7B38" w:rsidRPr="007457A9">
              <w:rPr>
                <w:rFonts w:ascii="Aptos" w:hAnsi="Aptos"/>
              </w:rPr>
              <w:t xml:space="preserve">Cultural Strategies </w:t>
            </w:r>
            <w:r w:rsidR="00BF7B38" w:rsidRPr="007457A9">
              <w:rPr>
                <w:rFonts w:ascii="Aptos" w:hAnsi="Aptos"/>
                <w:b/>
                <w:bCs/>
              </w:rPr>
              <w:t>Dataset</w:t>
            </w:r>
            <w:r w:rsidR="00BF7B38" w:rsidRPr="007457A9">
              <w:rPr>
                <w:rFonts w:ascii="Aptos" w:hAnsi="Aptos"/>
              </w:rPr>
              <w:t xml:space="preserve"> - </w:t>
            </w:r>
            <w:r w:rsidR="00BF7B38" w:rsidRPr="007457A9">
              <w:rPr>
                <w:rFonts w:ascii="Aptos" w:hAnsi="Aptos"/>
              </w:rPr>
              <w:t>an online dataset with 217 documents that was last updated September 2025</w:t>
            </w:r>
            <w:r w:rsidR="00BF7B38" w:rsidRPr="007457A9">
              <w:rPr>
                <w:rFonts w:ascii="Aptos" w:hAnsi="Aptos"/>
              </w:rPr>
              <w:t>.</w:t>
            </w:r>
            <w:r w:rsidR="004055B1">
              <w:rPr>
                <w:rFonts w:ascii="Aptos" w:hAnsi="Aptos"/>
              </w:rPr>
              <w:t xml:space="preserve"> </w:t>
            </w:r>
            <w:r w:rsidR="00BF7B38" w:rsidRPr="007457A9">
              <w:rPr>
                <w:rFonts w:ascii="Aptos" w:hAnsi="Aptos"/>
              </w:rPr>
              <w:t>Links to previous versions of the dataset (a spreadsheet; an online database)</w:t>
            </w:r>
            <w:r w:rsidR="00605455">
              <w:rPr>
                <w:rFonts w:ascii="Aptos" w:hAnsi="Aptos"/>
              </w:rPr>
              <w:t>.</w:t>
            </w:r>
          </w:p>
        </w:tc>
      </w:tr>
      <w:tr w:rsidR="001F2DBB" w14:paraId="01FF7E0E" w14:textId="77777777" w:rsidTr="00007CBA">
        <w:tc>
          <w:tcPr>
            <w:tcW w:w="7666" w:type="dxa"/>
          </w:tcPr>
          <w:p w14:paraId="735E35DE" w14:textId="3C31FBA6" w:rsidR="001F2DBB" w:rsidRPr="007457A9" w:rsidRDefault="00B57825" w:rsidP="00856B80">
            <w:pPr>
              <w:rPr>
                <w:rFonts w:ascii="Aptos" w:hAnsi="Aptos"/>
              </w:rPr>
            </w:pPr>
            <w:r w:rsidRPr="00457B62">
              <w:rPr>
                <w:rFonts w:ascii="Aptos" w:hAnsi="Aptos"/>
                <w:b/>
                <w:bCs/>
              </w:rPr>
              <w:t>Access and Context</w:t>
            </w:r>
            <w:r w:rsidR="00457B62">
              <w:rPr>
                <w:rFonts w:ascii="Aptos" w:hAnsi="Aptos"/>
              </w:rPr>
              <w:br/>
            </w:r>
            <w:r w:rsidR="00457B62" w:rsidRPr="00457B62">
              <w:rPr>
                <w:rFonts w:ascii="Aptos" w:hAnsi="Aptos"/>
              </w:rPr>
              <w:t>We recommend cultural strategies are created and published following accessibility guidelines and explicitly ensure the accessibility of text and images, provide information on publication and authorship, and provide credit and attribution for content included.</w:t>
            </w:r>
          </w:p>
        </w:tc>
        <w:tc>
          <w:tcPr>
            <w:tcW w:w="7007" w:type="dxa"/>
          </w:tcPr>
          <w:p w14:paraId="141BEDD5" w14:textId="5B3E2649" w:rsidR="007457A9" w:rsidRPr="007457A9" w:rsidRDefault="00807D43" w:rsidP="007457A9">
            <w:pPr>
              <w:pStyle w:val="NormalWeb"/>
              <w:shd w:val="clear" w:color="auto" w:fill="FFFFFF"/>
              <w:rPr>
                <w:rFonts w:ascii="Aptos" w:hAnsi="Aptos" w:cs="Arial"/>
                <w:color w:val="111111"/>
                <w:spacing w:val="-2"/>
                <w:sz w:val="22"/>
                <w:szCs w:val="22"/>
              </w:rPr>
            </w:pPr>
            <w:r w:rsidRPr="007457A9">
              <w:rPr>
                <w:rFonts w:ascii="Aptos" w:hAnsi="Aptos" w:cs="Arial"/>
                <w:color w:val="111111"/>
                <w:spacing w:val="-2"/>
                <w:sz w:val="22"/>
                <w:szCs w:val="22"/>
              </w:rPr>
              <w:t>A</w:t>
            </w:r>
            <w:r w:rsidR="002143DD" w:rsidRPr="007457A9">
              <w:rPr>
                <w:rFonts w:ascii="Aptos" w:hAnsi="Aptos" w:cs="Arial"/>
                <w:color w:val="111111"/>
                <w:spacing w:val="-2"/>
                <w:sz w:val="22"/>
                <w:szCs w:val="22"/>
              </w:rPr>
              <w:t xml:space="preserve">n </w:t>
            </w:r>
            <w:r w:rsidR="002143DD" w:rsidRPr="007457A9">
              <w:rPr>
                <w:rFonts w:ascii="Aptos" w:hAnsi="Aptos" w:cs="Arial"/>
                <w:b/>
                <w:bCs/>
                <w:color w:val="111111"/>
                <w:spacing w:val="-2"/>
                <w:sz w:val="22"/>
                <w:szCs w:val="22"/>
              </w:rPr>
              <w:t>interactive</w:t>
            </w:r>
            <w:r w:rsidRPr="007457A9">
              <w:rPr>
                <w:rFonts w:ascii="Aptos" w:hAnsi="Aptos" w:cs="Arial"/>
                <w:b/>
                <w:bCs/>
                <w:color w:val="111111"/>
                <w:spacing w:val="-2"/>
                <w:sz w:val="22"/>
                <w:szCs w:val="22"/>
              </w:rPr>
              <w:t xml:space="preserve"> quiz</w:t>
            </w:r>
            <w:r w:rsidRPr="007457A9">
              <w:rPr>
                <w:rFonts w:ascii="Aptos" w:hAnsi="Aptos" w:cs="Arial"/>
                <w:color w:val="111111"/>
                <w:spacing w:val="-2"/>
                <w:sz w:val="22"/>
                <w:szCs w:val="22"/>
              </w:rPr>
              <w:t xml:space="preserve"> with</w:t>
            </w:r>
            <w:r w:rsidRPr="007457A9">
              <w:rPr>
                <w:rFonts w:ascii="Aptos" w:hAnsi="Aptos" w:cs="Arial"/>
                <w:color w:val="111111"/>
                <w:spacing w:val="-2"/>
                <w:sz w:val="22"/>
                <w:szCs w:val="22"/>
              </w:rPr>
              <w:t xml:space="preserve"> ‘yes/no’ questions will help you assess the information required to contextualise and make a cultural strategy accessible.</w:t>
            </w:r>
            <w:r w:rsidR="00605455">
              <w:rPr>
                <w:rFonts w:ascii="Aptos" w:hAnsi="Aptos" w:cs="Arial"/>
                <w:color w:val="111111"/>
                <w:spacing w:val="-2"/>
                <w:sz w:val="22"/>
                <w:szCs w:val="22"/>
              </w:rPr>
              <w:t xml:space="preserve"> </w:t>
            </w:r>
            <w:r w:rsidRPr="007457A9">
              <w:rPr>
                <w:rFonts w:ascii="Aptos" w:hAnsi="Aptos" w:cs="Arial"/>
                <w:color w:val="111111"/>
                <w:spacing w:val="-2"/>
                <w:sz w:val="22"/>
                <w:szCs w:val="22"/>
              </w:rPr>
              <w:t>After you have completed the questions, you will receive an indication of the progress made towards ensuring accessibility and contextualisation.</w:t>
            </w:r>
          </w:p>
          <w:p w14:paraId="004569FB" w14:textId="0E7FB084" w:rsidR="007457A9" w:rsidRPr="007457A9" w:rsidRDefault="007457A9" w:rsidP="007457A9">
            <w:pPr>
              <w:pStyle w:val="NormalWeb"/>
              <w:shd w:val="clear" w:color="auto" w:fill="FFFFFF"/>
              <w:rPr>
                <w:rFonts w:ascii="Aptos" w:hAnsi="Aptos" w:cs="Arial"/>
                <w:color w:val="111111"/>
                <w:spacing w:val="-2"/>
                <w:sz w:val="22"/>
                <w:szCs w:val="22"/>
              </w:rPr>
            </w:pPr>
            <w:r w:rsidRPr="007457A9">
              <w:rPr>
                <w:rFonts w:ascii="Aptos" w:hAnsi="Aptos"/>
                <w:sz w:val="22"/>
                <w:szCs w:val="22"/>
                <w:shd w:val="clear" w:color="auto" w:fill="FFFFFF"/>
              </w:rPr>
              <w:t xml:space="preserve">A </w:t>
            </w:r>
            <w:r w:rsidRPr="007457A9">
              <w:rPr>
                <w:rFonts w:ascii="Aptos" w:hAnsi="Aptos"/>
                <w:b/>
                <w:bCs/>
                <w:sz w:val="22"/>
                <w:szCs w:val="22"/>
                <w:shd w:val="clear" w:color="auto" w:fill="FFFFFF"/>
              </w:rPr>
              <w:t>link to the Examples PowerPoint</w:t>
            </w:r>
            <w:r w:rsidRPr="007457A9">
              <w:rPr>
                <w:rFonts w:ascii="Aptos" w:hAnsi="Aptos"/>
                <w:sz w:val="22"/>
                <w:szCs w:val="22"/>
                <w:shd w:val="clear" w:color="auto" w:fill="FFFFFF"/>
              </w:rPr>
              <w:t>.</w:t>
            </w:r>
          </w:p>
        </w:tc>
      </w:tr>
      <w:tr w:rsidR="001F2DBB" w14:paraId="4DEC1AC4" w14:textId="77777777" w:rsidTr="00007CBA">
        <w:tc>
          <w:tcPr>
            <w:tcW w:w="7666" w:type="dxa"/>
          </w:tcPr>
          <w:p w14:paraId="29CDEFC6" w14:textId="77777777" w:rsidR="001F2DBB" w:rsidRPr="00875405" w:rsidRDefault="00D759D5" w:rsidP="00875405">
            <w:pPr>
              <w:tabs>
                <w:tab w:val="center" w:pos="3379"/>
              </w:tabs>
              <w:rPr>
                <w:rFonts w:ascii="Aptos" w:hAnsi="Aptos"/>
                <w:b/>
                <w:bCs/>
              </w:rPr>
            </w:pPr>
            <w:r w:rsidRPr="00875405">
              <w:rPr>
                <w:rFonts w:ascii="Aptos" w:hAnsi="Aptos"/>
                <w:b/>
                <w:bCs/>
              </w:rPr>
              <w:t>Structure and Language</w:t>
            </w:r>
            <w:r w:rsidR="00875405" w:rsidRPr="00875405">
              <w:rPr>
                <w:rFonts w:ascii="Aptos" w:hAnsi="Aptos"/>
                <w:b/>
                <w:bCs/>
              </w:rPr>
              <w:tab/>
            </w:r>
          </w:p>
          <w:p w14:paraId="41939795" w14:textId="0306C0F2" w:rsidR="00875405" w:rsidRPr="007457A9" w:rsidRDefault="00875405" w:rsidP="00875405">
            <w:pPr>
              <w:tabs>
                <w:tab w:val="center" w:pos="3379"/>
              </w:tabs>
              <w:rPr>
                <w:rFonts w:ascii="Aptos" w:hAnsi="Aptos"/>
              </w:rPr>
            </w:pPr>
            <w:r w:rsidRPr="00875405">
              <w:rPr>
                <w:rFonts w:ascii="Aptos" w:hAnsi="Aptos"/>
              </w:rPr>
              <w:t>We recommend identifying what the different parts of a strategy do and how they come together, and elaborating on what frequently used terms (e.g., aim, vision) cover and do.</w:t>
            </w:r>
          </w:p>
        </w:tc>
        <w:tc>
          <w:tcPr>
            <w:tcW w:w="7007" w:type="dxa"/>
          </w:tcPr>
          <w:p w14:paraId="0CA74A1D" w14:textId="77777777" w:rsidR="001F2DBB" w:rsidRPr="007457A9" w:rsidRDefault="002143DD" w:rsidP="00856B80">
            <w:pPr>
              <w:rPr>
                <w:rFonts w:ascii="Aptos" w:hAnsi="Aptos" w:cs="Arial"/>
                <w:color w:val="111111"/>
                <w:spacing w:val="-2"/>
                <w:shd w:val="clear" w:color="auto" w:fill="FFFFFF"/>
              </w:rPr>
            </w:pPr>
            <w:r w:rsidRPr="007457A9">
              <w:rPr>
                <w:rFonts w:ascii="Aptos" w:hAnsi="Aptos"/>
              </w:rPr>
              <w:t xml:space="preserve">An </w:t>
            </w:r>
            <w:r w:rsidRPr="007457A9">
              <w:rPr>
                <w:rFonts w:ascii="Aptos" w:hAnsi="Aptos"/>
                <w:b/>
                <w:bCs/>
              </w:rPr>
              <w:t xml:space="preserve">interactive </w:t>
            </w:r>
            <w:proofErr w:type="spellStart"/>
            <w:r w:rsidRPr="007457A9">
              <w:rPr>
                <w:rFonts w:ascii="Aptos" w:hAnsi="Aptos"/>
                <w:b/>
                <w:bCs/>
              </w:rPr>
              <w:t>ThingLink</w:t>
            </w:r>
            <w:proofErr w:type="spellEnd"/>
            <w:r w:rsidRPr="007457A9">
              <w:rPr>
                <w:rFonts w:ascii="Aptos" w:hAnsi="Aptos"/>
              </w:rPr>
              <w:t xml:space="preserve"> </w:t>
            </w:r>
            <w:r w:rsidRPr="007457A9">
              <w:rPr>
                <w:rFonts w:ascii="Aptos" w:hAnsi="Aptos" w:cs="Arial"/>
                <w:color w:val="111111"/>
                <w:spacing w:val="-2"/>
                <w:shd w:val="clear" w:color="auto" w:fill="FFFFFF"/>
              </w:rPr>
              <w:t>introduce some of the typical elements/sections that might be included within a cultural strategy and provide elaboration on some of the terms.</w:t>
            </w:r>
          </w:p>
          <w:p w14:paraId="1DC868DC" w14:textId="77777777" w:rsidR="002143DD" w:rsidRPr="007457A9" w:rsidRDefault="002143DD" w:rsidP="00856B80">
            <w:pPr>
              <w:rPr>
                <w:rFonts w:ascii="Aptos" w:hAnsi="Aptos"/>
                <w:shd w:val="clear" w:color="auto" w:fill="FFFFFF"/>
              </w:rPr>
            </w:pPr>
          </w:p>
          <w:p w14:paraId="562B15B1" w14:textId="29F9295B" w:rsidR="002143DD" w:rsidRPr="007457A9" w:rsidRDefault="002143DD" w:rsidP="00856B80">
            <w:pPr>
              <w:rPr>
                <w:rFonts w:ascii="Aptos" w:hAnsi="Aptos"/>
              </w:rPr>
            </w:pPr>
            <w:r w:rsidRPr="007457A9">
              <w:rPr>
                <w:rFonts w:ascii="Aptos" w:hAnsi="Aptos"/>
                <w:shd w:val="clear" w:color="auto" w:fill="FFFFFF"/>
              </w:rPr>
              <w:t xml:space="preserve">A </w:t>
            </w:r>
            <w:r w:rsidRPr="007457A9">
              <w:rPr>
                <w:rFonts w:ascii="Aptos" w:hAnsi="Aptos"/>
                <w:b/>
                <w:bCs/>
                <w:shd w:val="clear" w:color="auto" w:fill="FFFFFF"/>
              </w:rPr>
              <w:t>link to the Examples PowerPoint</w:t>
            </w:r>
            <w:r w:rsidRPr="007457A9">
              <w:rPr>
                <w:rFonts w:ascii="Aptos" w:hAnsi="Aptos"/>
                <w:shd w:val="clear" w:color="auto" w:fill="FFFFFF"/>
              </w:rPr>
              <w:t>.</w:t>
            </w:r>
          </w:p>
        </w:tc>
      </w:tr>
      <w:tr w:rsidR="001F2DBB" w14:paraId="454C86B9" w14:textId="77777777" w:rsidTr="00007CBA">
        <w:tc>
          <w:tcPr>
            <w:tcW w:w="7666" w:type="dxa"/>
          </w:tcPr>
          <w:p w14:paraId="11143BA4" w14:textId="77777777" w:rsidR="001F2DBB" w:rsidRPr="00A32309" w:rsidRDefault="00BB22AA" w:rsidP="00856B80">
            <w:pPr>
              <w:rPr>
                <w:b/>
                <w:bCs/>
              </w:rPr>
            </w:pPr>
            <w:r w:rsidRPr="00A32309">
              <w:rPr>
                <w:b/>
                <w:bCs/>
              </w:rPr>
              <w:lastRenderedPageBreak/>
              <w:t>Methods and Consultation</w:t>
            </w:r>
          </w:p>
          <w:p w14:paraId="75CBA784" w14:textId="6839B3D5" w:rsidR="00A32309" w:rsidRDefault="00A32309" w:rsidP="00856B80">
            <w:r w:rsidRPr="00A32309">
              <w:t>We recommend cultural strategies provide information for all data sources that clearly indicates the dataset being used and why</w:t>
            </w:r>
            <w:r w:rsidR="002D74C3">
              <w:t xml:space="preserve"> </w:t>
            </w:r>
            <w:r w:rsidRPr="00A32309">
              <w:t>and provide details on any consultation processes.</w:t>
            </w:r>
          </w:p>
        </w:tc>
        <w:tc>
          <w:tcPr>
            <w:tcW w:w="7007" w:type="dxa"/>
          </w:tcPr>
          <w:p w14:paraId="657B8E54" w14:textId="646EE65B" w:rsidR="001F2DBB" w:rsidRPr="00E249D9" w:rsidRDefault="00BB22AA" w:rsidP="00856B80">
            <w:pPr>
              <w:rPr>
                <w:rFonts w:ascii="Aptos" w:hAnsi="Aptos" w:cs="Arial"/>
                <w:color w:val="111111"/>
                <w:spacing w:val="-2"/>
                <w:shd w:val="clear" w:color="auto" w:fill="FFFFFF"/>
              </w:rPr>
            </w:pPr>
            <w:r w:rsidRPr="00E249D9">
              <w:rPr>
                <w:rFonts w:ascii="Aptos" w:hAnsi="Aptos" w:cs="Arial"/>
                <w:color w:val="111111"/>
                <w:spacing w:val="-2"/>
                <w:shd w:val="clear" w:color="auto" w:fill="FFFFFF"/>
              </w:rPr>
              <w:t>The </w:t>
            </w:r>
            <w:r w:rsidRPr="00E249D9">
              <w:rPr>
                <w:rStyle w:val="Strong"/>
                <w:rFonts w:ascii="Aptos" w:hAnsi="Aptos" w:cs="Arial"/>
                <w:b w:val="0"/>
                <w:bCs w:val="0"/>
                <w:color w:val="111111"/>
                <w:spacing w:val="-2"/>
                <w:shd w:val="clear" w:color="auto" w:fill="FFFFFF"/>
              </w:rPr>
              <w:t>Cultural Strategies Consultation Planning Checklist</w:t>
            </w:r>
            <w:r w:rsidRPr="00E249D9">
              <w:rPr>
                <w:rFonts w:ascii="Aptos" w:hAnsi="Aptos" w:cs="Arial"/>
                <w:color w:val="111111"/>
                <w:spacing w:val="-2"/>
                <w:shd w:val="clear" w:color="auto" w:fill="FFFFFF"/>
              </w:rPr>
              <w:t xml:space="preserve"> is a </w:t>
            </w:r>
            <w:r w:rsidR="00E249D9" w:rsidRPr="00E249D9">
              <w:rPr>
                <w:rFonts w:ascii="Aptos" w:hAnsi="Aptos" w:cs="Arial"/>
                <w:b/>
                <w:bCs/>
                <w:color w:val="111111"/>
                <w:spacing w:val="-2"/>
                <w:shd w:val="clear" w:color="auto" w:fill="FFFFFF"/>
              </w:rPr>
              <w:t>downloadable</w:t>
            </w:r>
            <w:r w:rsidR="00E249D9" w:rsidRPr="00E249D9">
              <w:rPr>
                <w:rFonts w:ascii="Aptos" w:hAnsi="Aptos" w:cs="Arial"/>
                <w:color w:val="111111"/>
                <w:spacing w:val="-2"/>
                <w:shd w:val="clear" w:color="auto" w:fill="FFFFFF"/>
              </w:rPr>
              <w:t xml:space="preserve"> </w:t>
            </w:r>
            <w:r w:rsidRPr="00E249D9">
              <w:rPr>
                <w:rFonts w:ascii="Aptos" w:hAnsi="Aptos" w:cs="Arial"/>
                <w:b/>
                <w:bCs/>
                <w:color w:val="111111"/>
                <w:spacing w:val="-2"/>
                <w:shd w:val="clear" w:color="auto" w:fill="FFFFFF"/>
              </w:rPr>
              <w:t>Word Document</w:t>
            </w:r>
            <w:r w:rsidRPr="00E249D9">
              <w:rPr>
                <w:rFonts w:ascii="Aptos" w:hAnsi="Aptos" w:cs="Arial"/>
                <w:color w:val="111111"/>
                <w:spacing w:val="-2"/>
                <w:shd w:val="clear" w:color="auto" w:fill="FFFFFF"/>
              </w:rPr>
              <w:t xml:space="preserve"> with prompt questions</w:t>
            </w:r>
            <w:r w:rsidRPr="00E249D9">
              <w:rPr>
                <w:rFonts w:ascii="Aptos" w:hAnsi="Aptos" w:cs="Arial"/>
                <w:color w:val="111111"/>
                <w:spacing w:val="-2"/>
                <w:shd w:val="clear" w:color="auto" w:fill="FFFFFF"/>
              </w:rPr>
              <w:t>.</w:t>
            </w:r>
          </w:p>
          <w:p w14:paraId="13D04BB7" w14:textId="77777777" w:rsidR="00BB22AA" w:rsidRPr="00E249D9" w:rsidRDefault="00BB22AA" w:rsidP="00856B80">
            <w:pPr>
              <w:rPr>
                <w:rFonts w:ascii="Aptos" w:hAnsi="Aptos" w:cs="Arial"/>
                <w:color w:val="111111"/>
                <w:spacing w:val="-2"/>
                <w:shd w:val="clear" w:color="auto" w:fill="FFFFFF"/>
              </w:rPr>
            </w:pPr>
          </w:p>
          <w:p w14:paraId="51369A26" w14:textId="77777777" w:rsidR="00BB22AA" w:rsidRDefault="00BB22AA" w:rsidP="00856B80">
            <w:pPr>
              <w:rPr>
                <w:rFonts w:ascii="Aptos" w:hAnsi="Aptos" w:cs="Arial"/>
                <w:color w:val="111111"/>
                <w:spacing w:val="-2"/>
                <w:shd w:val="clear" w:color="auto" w:fill="FFFFFF"/>
              </w:rPr>
            </w:pPr>
            <w:r w:rsidRPr="00E249D9">
              <w:rPr>
                <w:rFonts w:ascii="Aptos" w:hAnsi="Aptos" w:cs="Arial"/>
                <w:color w:val="111111"/>
                <w:spacing w:val="-2"/>
                <w:shd w:val="clear" w:color="auto" w:fill="FFFFFF"/>
              </w:rPr>
              <w:t>The </w:t>
            </w:r>
            <w:r w:rsidRPr="00E249D9">
              <w:rPr>
                <w:rStyle w:val="Strong"/>
                <w:rFonts w:ascii="Aptos" w:hAnsi="Aptos" w:cs="Arial"/>
                <w:b w:val="0"/>
                <w:bCs w:val="0"/>
                <w:color w:val="111111"/>
                <w:spacing w:val="-2"/>
                <w:shd w:val="clear" w:color="auto" w:fill="FFFFFF"/>
              </w:rPr>
              <w:t>Cultural Strategies Data Overview Template</w:t>
            </w:r>
            <w:r w:rsidRPr="00E249D9">
              <w:rPr>
                <w:rFonts w:ascii="Aptos" w:hAnsi="Aptos" w:cs="Arial"/>
                <w:color w:val="111111"/>
                <w:spacing w:val="-2"/>
                <w:shd w:val="clear" w:color="auto" w:fill="FFFFFF"/>
              </w:rPr>
              <w:t> is a</w:t>
            </w:r>
            <w:r w:rsidR="00E249D9" w:rsidRPr="00E249D9">
              <w:rPr>
                <w:rFonts w:ascii="Aptos" w:hAnsi="Aptos" w:cs="Arial"/>
                <w:color w:val="111111"/>
                <w:spacing w:val="-2"/>
                <w:shd w:val="clear" w:color="auto" w:fill="FFFFFF"/>
              </w:rPr>
              <w:t xml:space="preserve"> </w:t>
            </w:r>
            <w:r w:rsidR="00E249D9" w:rsidRPr="00E249D9">
              <w:rPr>
                <w:rFonts w:ascii="Aptos" w:hAnsi="Aptos" w:cs="Arial"/>
                <w:b/>
                <w:bCs/>
                <w:color w:val="111111"/>
                <w:spacing w:val="-2"/>
                <w:shd w:val="clear" w:color="auto" w:fill="FFFFFF"/>
              </w:rPr>
              <w:t>downloadable</w:t>
            </w:r>
            <w:r w:rsidRPr="00E249D9">
              <w:rPr>
                <w:rFonts w:ascii="Aptos" w:hAnsi="Aptos" w:cs="Arial"/>
                <w:b/>
                <w:bCs/>
                <w:color w:val="111111"/>
                <w:spacing w:val="-2"/>
                <w:shd w:val="clear" w:color="auto" w:fill="FFFFFF"/>
              </w:rPr>
              <w:t xml:space="preserve"> Excel Spreadsheet </w:t>
            </w:r>
            <w:r w:rsidRPr="00E249D9">
              <w:rPr>
                <w:rFonts w:ascii="Aptos" w:hAnsi="Aptos" w:cs="Arial"/>
                <w:color w:val="111111"/>
                <w:spacing w:val="-2"/>
                <w:shd w:val="clear" w:color="auto" w:fill="FFFFFF"/>
              </w:rPr>
              <w:t>with column headings to help you add and structure the information on the datasets you are using</w:t>
            </w:r>
            <w:r w:rsidR="00E249D9" w:rsidRPr="00E249D9">
              <w:rPr>
                <w:rFonts w:ascii="Aptos" w:hAnsi="Aptos" w:cs="Arial"/>
                <w:color w:val="111111"/>
                <w:spacing w:val="-2"/>
                <w:shd w:val="clear" w:color="auto" w:fill="FFFFFF"/>
              </w:rPr>
              <w:t>.</w:t>
            </w:r>
          </w:p>
          <w:p w14:paraId="2C3467AF" w14:textId="77777777" w:rsidR="001A1599" w:rsidRDefault="001A1599" w:rsidP="00856B80">
            <w:pPr>
              <w:rPr>
                <w:rFonts w:ascii="Aptos" w:hAnsi="Aptos"/>
              </w:rPr>
            </w:pPr>
          </w:p>
          <w:p w14:paraId="20E67CC0" w14:textId="717A617D" w:rsidR="001A1599" w:rsidRDefault="001A1599" w:rsidP="00856B80">
            <w:r w:rsidRPr="007457A9">
              <w:rPr>
                <w:rFonts w:ascii="Aptos" w:hAnsi="Aptos"/>
                <w:shd w:val="clear" w:color="auto" w:fill="FFFFFF"/>
              </w:rPr>
              <w:t xml:space="preserve">A </w:t>
            </w:r>
            <w:r w:rsidRPr="007457A9">
              <w:rPr>
                <w:rFonts w:ascii="Aptos" w:hAnsi="Aptos"/>
                <w:b/>
                <w:bCs/>
                <w:shd w:val="clear" w:color="auto" w:fill="FFFFFF"/>
              </w:rPr>
              <w:t>link to the Examples PowerPoint</w:t>
            </w:r>
            <w:r w:rsidRPr="007457A9">
              <w:rPr>
                <w:rFonts w:ascii="Aptos" w:hAnsi="Aptos"/>
                <w:shd w:val="clear" w:color="auto" w:fill="FFFFFF"/>
              </w:rPr>
              <w:t>.</w:t>
            </w:r>
          </w:p>
        </w:tc>
      </w:tr>
      <w:tr w:rsidR="001F2DBB" w14:paraId="418569CA" w14:textId="77777777" w:rsidTr="00007CBA">
        <w:tc>
          <w:tcPr>
            <w:tcW w:w="7666" w:type="dxa"/>
          </w:tcPr>
          <w:p w14:paraId="0556E691" w14:textId="77777777" w:rsidR="001F2DBB" w:rsidRDefault="00297325" w:rsidP="00856B80">
            <w:pPr>
              <w:rPr>
                <w:b/>
                <w:bCs/>
              </w:rPr>
            </w:pPr>
            <w:r w:rsidRPr="002D74C3">
              <w:rPr>
                <w:b/>
                <w:bCs/>
              </w:rPr>
              <w:t>Themes and Priorities</w:t>
            </w:r>
          </w:p>
          <w:p w14:paraId="79C167A5" w14:textId="08070D1A" w:rsidR="006706C6" w:rsidRPr="006706C6" w:rsidRDefault="006706C6" w:rsidP="00856B80">
            <w:r w:rsidRPr="006706C6">
              <w:t>We recommend reflecting on changes and continuities in cultural strategy themes and priorities by engaging with a wide range of cultural strategies that can provide insight across a variety of years and places.</w:t>
            </w:r>
          </w:p>
          <w:p w14:paraId="23D95128" w14:textId="20F6B780" w:rsidR="006706C6" w:rsidRPr="006706C6" w:rsidRDefault="006706C6" w:rsidP="006706C6">
            <w:pPr>
              <w:tabs>
                <w:tab w:val="left" w:pos="4461"/>
              </w:tabs>
            </w:pPr>
            <w:r>
              <w:tab/>
            </w:r>
          </w:p>
        </w:tc>
        <w:tc>
          <w:tcPr>
            <w:tcW w:w="7007" w:type="dxa"/>
          </w:tcPr>
          <w:p w14:paraId="630B3F39" w14:textId="72B5D40D" w:rsidR="001F2DBB" w:rsidRDefault="009E78DE" w:rsidP="00856B80">
            <w:r w:rsidRPr="007457A9">
              <w:rPr>
                <w:rFonts w:ascii="Aptos" w:hAnsi="Aptos"/>
              </w:rPr>
              <w:t>An</w:t>
            </w:r>
            <w:r w:rsidRPr="007457A9">
              <w:rPr>
                <w:rFonts w:ascii="Aptos" w:hAnsi="Aptos"/>
                <w:b/>
                <w:bCs/>
              </w:rPr>
              <w:t xml:space="preserve"> interactive </w:t>
            </w:r>
            <w:proofErr w:type="spellStart"/>
            <w:r w:rsidRPr="007457A9">
              <w:rPr>
                <w:rFonts w:ascii="Aptos" w:hAnsi="Aptos"/>
                <w:b/>
                <w:bCs/>
              </w:rPr>
              <w:t>ThingLink</w:t>
            </w:r>
            <w:proofErr w:type="spellEnd"/>
            <w:r w:rsidR="00A90D6A">
              <w:rPr>
                <w:rFonts w:ascii="Aptos" w:hAnsi="Aptos"/>
                <w:b/>
                <w:bCs/>
              </w:rPr>
              <w:t xml:space="preserve"> </w:t>
            </w:r>
            <w:r w:rsidR="00A90D6A" w:rsidRPr="00A90D6A">
              <w:rPr>
                <w:rFonts w:ascii="Aptos" w:hAnsi="Aptos"/>
              </w:rPr>
              <w:t xml:space="preserve">introduces the six main themes and their sub-themes identified through </w:t>
            </w:r>
            <w:r w:rsidR="00A90D6A">
              <w:rPr>
                <w:rFonts w:ascii="Aptos" w:hAnsi="Aptos"/>
              </w:rPr>
              <w:t>a</w:t>
            </w:r>
            <w:r w:rsidR="00A90D6A" w:rsidRPr="00A90D6A">
              <w:rPr>
                <w:rFonts w:ascii="Aptos" w:hAnsi="Aptos"/>
              </w:rPr>
              <w:t xml:space="preserve"> content analysis</w:t>
            </w:r>
            <w:r w:rsidR="00A90D6A">
              <w:rPr>
                <w:rFonts w:ascii="Aptos" w:hAnsi="Aptos"/>
              </w:rPr>
              <w:t xml:space="preserve"> of strategies</w:t>
            </w:r>
            <w:r w:rsidR="00A90D6A" w:rsidRPr="00A90D6A">
              <w:rPr>
                <w:rFonts w:ascii="Aptos" w:hAnsi="Aptos"/>
              </w:rPr>
              <w:t xml:space="preserve"> an</w:t>
            </w:r>
            <w:r w:rsidR="00A90D6A">
              <w:rPr>
                <w:rFonts w:ascii="Aptos" w:hAnsi="Aptos"/>
              </w:rPr>
              <w:t>d</w:t>
            </w:r>
            <w:r w:rsidR="00A90D6A" w:rsidRPr="00A90D6A">
              <w:rPr>
                <w:rFonts w:ascii="Aptos" w:hAnsi="Aptos"/>
              </w:rPr>
              <w:t xml:space="preserve"> some examples of the language and terminology</w:t>
            </w:r>
            <w:r w:rsidR="00A90D6A">
              <w:rPr>
                <w:rFonts w:ascii="Aptos" w:hAnsi="Aptos"/>
              </w:rPr>
              <w:t>.</w:t>
            </w:r>
          </w:p>
        </w:tc>
      </w:tr>
      <w:tr w:rsidR="001F2DBB" w14:paraId="294C2E00" w14:textId="77777777" w:rsidTr="00007CBA">
        <w:tc>
          <w:tcPr>
            <w:tcW w:w="7666" w:type="dxa"/>
          </w:tcPr>
          <w:p w14:paraId="7FE140E2" w14:textId="77777777" w:rsidR="001F2DBB" w:rsidRPr="00E63FED" w:rsidRDefault="00F65066" w:rsidP="00856B80">
            <w:pPr>
              <w:rPr>
                <w:b/>
                <w:bCs/>
              </w:rPr>
            </w:pPr>
            <w:r w:rsidRPr="00E63FED">
              <w:rPr>
                <w:b/>
                <w:bCs/>
              </w:rPr>
              <w:t>Policy and Position</w:t>
            </w:r>
          </w:p>
          <w:p w14:paraId="36383C6E" w14:textId="21D1B5CC" w:rsidR="00E63FED" w:rsidRPr="00E63FED" w:rsidRDefault="00E63FED" w:rsidP="00856B80">
            <w:pPr>
              <w:rPr>
                <w:rFonts w:ascii="Aptos" w:hAnsi="Aptos"/>
              </w:rPr>
            </w:pPr>
            <w:r w:rsidRPr="00E63FED">
              <w:rPr>
                <w:rFonts w:ascii="Aptos" w:hAnsi="Aptos" w:cs="Arial"/>
                <w:color w:val="111111"/>
                <w:spacing w:val="-2"/>
                <w:shd w:val="clear" w:color="auto" w:fill="FFFFFF"/>
              </w:rPr>
              <w:t>We recommend cultural strategies go beyond providing a reference list of policies and strategies that are referred to and create a matrix or table that includes all the policies and strategies referred to and indicates when they were published, if they are timebound, and how long they remain in alignment.</w:t>
            </w:r>
          </w:p>
        </w:tc>
        <w:tc>
          <w:tcPr>
            <w:tcW w:w="7007" w:type="dxa"/>
          </w:tcPr>
          <w:p w14:paraId="70BA6A9C" w14:textId="77777777" w:rsidR="001F2DBB" w:rsidRDefault="00F65066" w:rsidP="00856B80">
            <w:r w:rsidRPr="00F65066">
              <w:t>The Cultural Strategies Policy and Position Template is a</w:t>
            </w:r>
            <w:r>
              <w:t xml:space="preserve"> </w:t>
            </w:r>
            <w:r w:rsidRPr="00F65066">
              <w:rPr>
                <w:b/>
                <w:bCs/>
              </w:rPr>
              <w:t>downloadable</w:t>
            </w:r>
            <w:r w:rsidRPr="00F65066">
              <w:rPr>
                <w:b/>
                <w:bCs/>
              </w:rPr>
              <w:t xml:space="preserve"> Excel Spreadsheet </w:t>
            </w:r>
            <w:r w:rsidRPr="008A5E8B">
              <w:t>with</w:t>
            </w:r>
            <w:r w:rsidRPr="00F65066">
              <w:rPr>
                <w:b/>
                <w:bCs/>
              </w:rPr>
              <w:t xml:space="preserve"> </w:t>
            </w:r>
            <w:r w:rsidRPr="00F65066">
              <w:t>column headings to help you add and structure the information on the policies and plans you are referring to. The chart enables comparison of how different materials align over time.</w:t>
            </w:r>
          </w:p>
          <w:p w14:paraId="131CC164" w14:textId="77777777" w:rsidR="00E63FED" w:rsidRDefault="00E63FED" w:rsidP="00856B80"/>
          <w:p w14:paraId="26731DD5" w14:textId="5133D379" w:rsidR="00E63FED" w:rsidRDefault="00E63FED" w:rsidP="00856B80">
            <w:r w:rsidRPr="007457A9">
              <w:rPr>
                <w:rFonts w:ascii="Aptos" w:hAnsi="Aptos"/>
                <w:shd w:val="clear" w:color="auto" w:fill="FFFFFF"/>
              </w:rPr>
              <w:t xml:space="preserve">A </w:t>
            </w:r>
            <w:r w:rsidRPr="007457A9">
              <w:rPr>
                <w:rFonts w:ascii="Aptos" w:hAnsi="Aptos"/>
                <w:b/>
                <w:bCs/>
                <w:shd w:val="clear" w:color="auto" w:fill="FFFFFF"/>
              </w:rPr>
              <w:t>link to the Examples PowerPoint</w:t>
            </w:r>
            <w:r w:rsidRPr="007457A9">
              <w:rPr>
                <w:rFonts w:ascii="Aptos" w:hAnsi="Aptos"/>
                <w:shd w:val="clear" w:color="auto" w:fill="FFFFFF"/>
              </w:rPr>
              <w:t>.</w:t>
            </w:r>
          </w:p>
        </w:tc>
      </w:tr>
      <w:tr w:rsidR="001F2DBB" w14:paraId="4FBFCB81" w14:textId="77777777" w:rsidTr="00007CBA">
        <w:tc>
          <w:tcPr>
            <w:tcW w:w="7666" w:type="dxa"/>
          </w:tcPr>
          <w:p w14:paraId="0C9915B8" w14:textId="3EFDAF2B" w:rsidR="001949F9" w:rsidRPr="001949F9" w:rsidRDefault="001949F9" w:rsidP="00856B80">
            <w:pPr>
              <w:rPr>
                <w:b/>
                <w:bCs/>
              </w:rPr>
            </w:pPr>
            <w:r w:rsidRPr="001949F9">
              <w:rPr>
                <w:b/>
                <w:bCs/>
              </w:rPr>
              <w:t>Geographies and Boundaries</w:t>
            </w:r>
          </w:p>
          <w:p w14:paraId="6A8D83A0" w14:textId="4559442C" w:rsidR="001F2DBB" w:rsidRDefault="001949F9" w:rsidP="00856B80">
            <w:r w:rsidRPr="001949F9">
              <w:t>We recommend that the development of cultural strategies give attention to changing geographies and boundaries and make connections with different ‘neighbours’ to explore cultural strategy alignment and the pursuit of common purpose.</w:t>
            </w:r>
          </w:p>
        </w:tc>
        <w:tc>
          <w:tcPr>
            <w:tcW w:w="7007" w:type="dxa"/>
          </w:tcPr>
          <w:p w14:paraId="0DD6E2A2" w14:textId="77777777" w:rsidR="001F2DBB" w:rsidRDefault="0080572A" w:rsidP="00856B80">
            <w:r>
              <w:t xml:space="preserve">The </w:t>
            </w:r>
            <w:r w:rsidRPr="0080572A">
              <w:t xml:space="preserve">Cultural Strategies Explorer </w:t>
            </w:r>
            <w:r>
              <w:t xml:space="preserve">is an </w:t>
            </w:r>
            <w:r w:rsidRPr="0080572A">
              <w:rPr>
                <w:b/>
                <w:bCs/>
              </w:rPr>
              <w:t xml:space="preserve">interactive </w:t>
            </w:r>
            <w:r w:rsidRPr="0080572A">
              <w:rPr>
                <w:b/>
                <w:bCs/>
              </w:rPr>
              <w:t>map</w:t>
            </w:r>
            <w:r w:rsidRPr="0080572A">
              <w:t xml:space="preserve"> </w:t>
            </w:r>
            <w:r>
              <w:t xml:space="preserve">that </w:t>
            </w:r>
            <w:r w:rsidRPr="0080572A">
              <w:t>enables you to identify which places have cultural strategies and where they exist at different levels (e.g. local and regional), and from this begin conversations.</w:t>
            </w:r>
          </w:p>
          <w:p w14:paraId="51FF71DB" w14:textId="5E9719E9" w:rsidR="0080572A" w:rsidRDefault="0080572A" w:rsidP="00856B80"/>
        </w:tc>
      </w:tr>
      <w:tr w:rsidR="001F2DBB" w14:paraId="3A11694C" w14:textId="77777777" w:rsidTr="00007CBA">
        <w:tc>
          <w:tcPr>
            <w:tcW w:w="7666" w:type="dxa"/>
          </w:tcPr>
          <w:p w14:paraId="2B8CF19E" w14:textId="77777777" w:rsidR="001F2DBB" w:rsidRDefault="00D33A07" w:rsidP="00856B80">
            <w:r w:rsidRPr="00723457">
              <w:rPr>
                <w:b/>
                <w:bCs/>
              </w:rPr>
              <w:t>Living and Responsive</w:t>
            </w:r>
            <w:r w:rsidRPr="00D33A07">
              <w:t xml:space="preserve"> </w:t>
            </w:r>
            <w:r>
              <w:br/>
            </w:r>
            <w:r w:rsidRPr="00D33A07">
              <w:t>We recommend cultural strategies are made accessible using digital technology platforms that enable updates, responses and continued consultation, and that exploring the features and characteristics of different technological platforms could support wider engagement in a greater variety of ways.</w:t>
            </w:r>
          </w:p>
          <w:p w14:paraId="0BEEF1C0" w14:textId="4468470D" w:rsidR="009849DA" w:rsidRDefault="009849DA" w:rsidP="00856B80"/>
        </w:tc>
        <w:tc>
          <w:tcPr>
            <w:tcW w:w="7007" w:type="dxa"/>
          </w:tcPr>
          <w:p w14:paraId="44EF831E" w14:textId="4AB015A3" w:rsidR="008227E4" w:rsidRPr="007457A9" w:rsidRDefault="008227E4" w:rsidP="008227E4">
            <w:pPr>
              <w:rPr>
                <w:rFonts w:ascii="Aptos" w:hAnsi="Aptos"/>
              </w:rPr>
            </w:pPr>
            <w:r w:rsidRPr="007457A9">
              <w:rPr>
                <w:rFonts w:ascii="Aptos" w:hAnsi="Aptos"/>
              </w:rPr>
              <w:t>An</w:t>
            </w:r>
            <w:r w:rsidRPr="007457A9">
              <w:rPr>
                <w:rFonts w:ascii="Aptos" w:hAnsi="Aptos"/>
                <w:b/>
                <w:bCs/>
              </w:rPr>
              <w:t xml:space="preserve"> interactive </w:t>
            </w:r>
            <w:proofErr w:type="spellStart"/>
            <w:r w:rsidRPr="007457A9">
              <w:rPr>
                <w:rFonts w:ascii="Aptos" w:hAnsi="Aptos"/>
                <w:b/>
                <w:bCs/>
              </w:rPr>
              <w:t>ThingLink</w:t>
            </w:r>
            <w:proofErr w:type="spellEnd"/>
            <w:r w:rsidRPr="007457A9">
              <w:rPr>
                <w:rFonts w:ascii="Aptos" w:hAnsi="Aptos"/>
                <w:b/>
                <w:bCs/>
              </w:rPr>
              <w:t xml:space="preserve"> </w:t>
            </w:r>
            <w:r w:rsidRPr="007457A9">
              <w:rPr>
                <w:rFonts w:ascii="Aptos" w:hAnsi="Aptos"/>
              </w:rPr>
              <w:t xml:space="preserve">with </w:t>
            </w:r>
            <w:r>
              <w:rPr>
                <w:rFonts w:ascii="Aptos" w:hAnsi="Aptos"/>
              </w:rPr>
              <w:t>four</w:t>
            </w:r>
            <w:r w:rsidRPr="007457A9">
              <w:rPr>
                <w:rFonts w:ascii="Aptos" w:hAnsi="Aptos"/>
              </w:rPr>
              <w:t xml:space="preserve"> prompt questions that lead to a series of information boxes that include further questions and examples.</w:t>
            </w:r>
          </w:p>
          <w:p w14:paraId="68BD1D14" w14:textId="77777777" w:rsidR="001F2DBB" w:rsidRDefault="001F2DBB" w:rsidP="00856B80"/>
        </w:tc>
      </w:tr>
      <w:tr w:rsidR="001F2DBB" w14:paraId="6A085197" w14:textId="77777777" w:rsidTr="00007CBA">
        <w:tc>
          <w:tcPr>
            <w:tcW w:w="7666" w:type="dxa"/>
          </w:tcPr>
          <w:p w14:paraId="38A3DA28" w14:textId="77777777" w:rsidR="00D61159" w:rsidRPr="00D61159" w:rsidRDefault="00D61159" w:rsidP="00856B80">
            <w:pPr>
              <w:rPr>
                <w:b/>
                <w:bCs/>
              </w:rPr>
            </w:pPr>
            <w:r w:rsidRPr="00D61159">
              <w:rPr>
                <w:b/>
                <w:bCs/>
              </w:rPr>
              <w:lastRenderedPageBreak/>
              <w:t xml:space="preserve">Continuity and Evaluation </w:t>
            </w:r>
          </w:p>
          <w:p w14:paraId="49016B11" w14:textId="1B20BA95" w:rsidR="001F2DBB" w:rsidRDefault="00D61159" w:rsidP="00856B80">
            <w:r w:rsidRPr="00D61159">
              <w:t>We recommend new cultural strategies, where applicable, reference relevant past strategies to reflect and evaluate on the status of their aims</w:t>
            </w:r>
            <w:r w:rsidR="00D9597B">
              <w:t xml:space="preserve"> </w:t>
            </w:r>
            <w:r w:rsidRPr="00D61159">
              <w:t>and going forward establish a way for aims to be regularly reflected on and evaluated.</w:t>
            </w:r>
          </w:p>
        </w:tc>
        <w:tc>
          <w:tcPr>
            <w:tcW w:w="7007" w:type="dxa"/>
          </w:tcPr>
          <w:p w14:paraId="56753893" w14:textId="03F1D2E6" w:rsidR="001F2DBB" w:rsidRDefault="00D61159" w:rsidP="00856B80">
            <w:r w:rsidRPr="00D61159">
              <w:t xml:space="preserve">The Cultural Strategies Continuity Flowchart is </w:t>
            </w:r>
            <w:r w:rsidRPr="00B47381">
              <w:rPr>
                <w:b/>
                <w:bCs/>
              </w:rPr>
              <w:t>a</w:t>
            </w:r>
            <w:r w:rsidRPr="00B47381">
              <w:rPr>
                <w:b/>
                <w:bCs/>
              </w:rPr>
              <w:t xml:space="preserve"> downloadable</w:t>
            </w:r>
            <w:r w:rsidRPr="00B47381">
              <w:rPr>
                <w:b/>
                <w:bCs/>
              </w:rPr>
              <w:t xml:space="preserve"> Word document</w:t>
            </w:r>
            <w:r w:rsidRPr="00D61159">
              <w:t xml:space="preserve"> with coloured boxes and linking arrows to help make connections and evaluate continuity between different cultural strategies over time.</w:t>
            </w:r>
          </w:p>
        </w:tc>
      </w:tr>
      <w:tr w:rsidR="001F2DBB" w14:paraId="1B0A9BB6" w14:textId="77777777" w:rsidTr="00007CBA">
        <w:tc>
          <w:tcPr>
            <w:tcW w:w="7666" w:type="dxa"/>
          </w:tcPr>
          <w:p w14:paraId="1DB144E1" w14:textId="77777777" w:rsidR="003252A1" w:rsidRPr="003252A1" w:rsidRDefault="003252A1" w:rsidP="00856B80">
            <w:pPr>
              <w:rPr>
                <w:b/>
                <w:bCs/>
              </w:rPr>
            </w:pPr>
            <w:r w:rsidRPr="003252A1">
              <w:rPr>
                <w:b/>
                <w:bCs/>
              </w:rPr>
              <w:t xml:space="preserve">Success and Failure </w:t>
            </w:r>
          </w:p>
          <w:p w14:paraId="5C2F072A" w14:textId="7D4E4525" w:rsidR="001F2DBB" w:rsidRDefault="003252A1" w:rsidP="00856B80">
            <w:r w:rsidRPr="003252A1">
              <w:t>We recommend that the ongoing evaluation of cultural strategies emphasise sharing learning and experiences and transparently reflecting on what was intended and what could be done differently.</w:t>
            </w:r>
          </w:p>
        </w:tc>
        <w:tc>
          <w:tcPr>
            <w:tcW w:w="7007" w:type="dxa"/>
          </w:tcPr>
          <w:p w14:paraId="1332B306" w14:textId="427AD51B" w:rsidR="001F2DBB" w:rsidRDefault="003252A1" w:rsidP="00856B80">
            <w:r w:rsidRPr="003252A1">
              <w:t>An Insights and Reflections series is in development to share learning and experiences.</w:t>
            </w:r>
          </w:p>
        </w:tc>
      </w:tr>
      <w:tr w:rsidR="001F2DBB" w14:paraId="1BB0F181" w14:textId="77777777" w:rsidTr="00007CBA">
        <w:tc>
          <w:tcPr>
            <w:tcW w:w="7666" w:type="dxa"/>
          </w:tcPr>
          <w:p w14:paraId="53251B53" w14:textId="77777777" w:rsidR="00AB4B27" w:rsidRPr="00AB4B27" w:rsidRDefault="00AB4B27" w:rsidP="00AB4B27">
            <w:pPr>
              <w:rPr>
                <w:b/>
                <w:bCs/>
              </w:rPr>
            </w:pPr>
            <w:r w:rsidRPr="00AB4B27">
              <w:rPr>
                <w:b/>
                <w:bCs/>
              </w:rPr>
              <w:t xml:space="preserve">Network and Share </w:t>
            </w:r>
          </w:p>
          <w:p w14:paraId="0104673E" w14:textId="43CE0F13" w:rsidR="001F2DBB" w:rsidRDefault="00AB4B27" w:rsidP="00AB4B27">
            <w:r w:rsidRPr="00AB4B27">
              <w:t>We recommend exploring the value of a cultural strategies network to share experiences, insights and suggestions.</w:t>
            </w:r>
          </w:p>
        </w:tc>
        <w:tc>
          <w:tcPr>
            <w:tcW w:w="7007" w:type="dxa"/>
          </w:tcPr>
          <w:p w14:paraId="20F96C00" w14:textId="5674CCAF" w:rsidR="001F2DBB" w:rsidRDefault="00605455" w:rsidP="00856B80">
            <w:r>
              <w:t>T</w:t>
            </w:r>
            <w:r w:rsidRPr="00605455">
              <w:t>he Cultural Strategies Network was launched in November 2025</w:t>
            </w:r>
            <w:r>
              <w:t xml:space="preserve">. </w:t>
            </w:r>
            <w:r w:rsidRPr="00605455">
              <w:t xml:space="preserve">Current activities include </w:t>
            </w:r>
            <w:r w:rsidRPr="009849DA">
              <w:t>bi-monthly</w:t>
            </w:r>
            <w:r w:rsidRPr="009849DA">
              <w:rPr>
                <w:b/>
                <w:bCs/>
              </w:rPr>
              <w:t xml:space="preserve"> online meetings</w:t>
            </w:r>
            <w:r w:rsidRPr="00605455">
              <w:t xml:space="preserve"> and a </w:t>
            </w:r>
            <w:r w:rsidRPr="009849DA">
              <w:rPr>
                <w:b/>
                <w:bCs/>
              </w:rPr>
              <w:t>LinkedIn Group</w:t>
            </w:r>
            <w:r w:rsidRPr="00605455">
              <w:t>.</w:t>
            </w:r>
          </w:p>
        </w:tc>
      </w:tr>
    </w:tbl>
    <w:p w14:paraId="74409C92" w14:textId="77777777" w:rsidR="001F2DBB" w:rsidRDefault="001F2DBB" w:rsidP="00856B80"/>
    <w:p w14:paraId="0F9CEDF6" w14:textId="638B7F32" w:rsidR="00BE7AB4" w:rsidRPr="00247526" w:rsidRDefault="00BE7AB4" w:rsidP="00856B80"/>
    <w:p w14:paraId="1509183F" w14:textId="77777777" w:rsidR="00FB16BA" w:rsidRDefault="00FB16BA">
      <w:pPr>
        <w:rPr>
          <w:rFonts w:eastAsiaTheme="majorEastAsia" w:cstheme="majorBidi"/>
          <w:color w:val="0F4761" w:themeColor="accent1" w:themeShade="BF"/>
          <w:sz w:val="40"/>
          <w:szCs w:val="40"/>
        </w:rPr>
      </w:pPr>
      <w:r>
        <w:br w:type="page"/>
      </w:r>
    </w:p>
    <w:p w14:paraId="76A9D109" w14:textId="1396A372" w:rsidR="0091347B" w:rsidRPr="000723F0" w:rsidRDefault="0091347B" w:rsidP="0091347B">
      <w:pPr>
        <w:pStyle w:val="Heading1"/>
        <w:rPr>
          <w:rFonts w:asciiTheme="minorHAnsi" w:hAnsiTheme="minorHAnsi"/>
        </w:rPr>
      </w:pPr>
      <w:bookmarkStart w:id="1" w:name="_Toc220071601"/>
      <w:r w:rsidRPr="000723F0">
        <w:rPr>
          <w:rFonts w:asciiTheme="minorHAnsi" w:hAnsiTheme="minorHAnsi"/>
        </w:rPr>
        <w:lastRenderedPageBreak/>
        <w:t>Resources</w:t>
      </w:r>
      <w:bookmarkEnd w:id="1"/>
    </w:p>
    <w:p w14:paraId="43DF568D" w14:textId="6A785D1F" w:rsidR="4790D249" w:rsidRPr="000723F0" w:rsidRDefault="00986307" w:rsidP="0036086B">
      <w:pPr>
        <w:pStyle w:val="Heading2"/>
        <w:spacing w:before="120" w:after="240"/>
        <w:rPr>
          <w:rFonts w:asciiTheme="minorHAnsi" w:hAnsiTheme="minorHAnsi"/>
        </w:rPr>
      </w:pPr>
      <w:bookmarkStart w:id="2" w:name="_Toc220071602"/>
      <w:r w:rsidRPr="000723F0">
        <w:rPr>
          <w:rFonts w:asciiTheme="minorHAnsi" w:hAnsiTheme="minorHAnsi"/>
        </w:rPr>
        <w:t xml:space="preserve">R1. </w:t>
      </w:r>
      <w:r w:rsidR="009C37B2" w:rsidRPr="000723F0">
        <w:rPr>
          <w:rFonts w:asciiTheme="minorHAnsi" w:hAnsiTheme="minorHAnsi"/>
        </w:rPr>
        <w:t>Models and Approaches</w:t>
      </w:r>
      <w:bookmarkEnd w:id="2"/>
    </w:p>
    <w:p w14:paraId="4A5D0002" w14:textId="6307A3A8" w:rsidR="0091347B" w:rsidRPr="000723F0" w:rsidRDefault="7CBDD796" w:rsidP="000723F0">
      <w:pPr>
        <w:spacing w:before="120" w:after="240"/>
      </w:pPr>
      <w:r w:rsidRPr="000723F0">
        <w:t>We recommend a detailed analysis of ‘local authority’ and ‘culture trust’ approaches and processes and how they overlap, differ and align.</w:t>
      </w:r>
    </w:p>
    <w:p w14:paraId="3A47299A" w14:textId="006A5432" w:rsidR="0091347B" w:rsidRPr="000723F0" w:rsidRDefault="7CBDD796" w:rsidP="000723F0">
      <w:pPr>
        <w:spacing w:before="120" w:after="240"/>
      </w:pPr>
      <w:r w:rsidRPr="000723F0">
        <w:t>Partnership is a defining feature in the development, operation and evaluation of a cultural strategy. There is though variety in the structures used for different stakeholders/interested parties to come together to initiate, resource and evaluate cultural strategies.</w:t>
      </w:r>
    </w:p>
    <w:p w14:paraId="555E7980" w14:textId="2DD5FD39" w:rsidR="0091347B" w:rsidRDefault="7CBDD796" w:rsidP="000723F0">
      <w:pPr>
        <w:spacing w:before="120" w:after="240"/>
      </w:pPr>
      <w:r w:rsidRPr="000723F0">
        <w:t xml:space="preserve">In the following </w:t>
      </w:r>
      <w:proofErr w:type="spellStart"/>
      <w:r w:rsidRPr="000723F0">
        <w:t>ThingLink</w:t>
      </w:r>
      <w:proofErr w:type="spellEnd"/>
      <w:r w:rsidRPr="000723F0">
        <w:t>, three prompt questions lead to a series of information boxes that include further questions and examples.</w:t>
      </w:r>
    </w:p>
    <w:p w14:paraId="0227B92F" w14:textId="3C6F6A08" w:rsidR="007A3C59" w:rsidRDefault="007A3C59" w:rsidP="000723F0">
      <w:pPr>
        <w:spacing w:before="120" w:after="240"/>
        <w:rPr>
          <w:color w:val="0070C0"/>
        </w:rPr>
      </w:pPr>
      <w:hyperlink r:id="rId15" w:history="1">
        <w:r w:rsidRPr="007A3C59">
          <w:rPr>
            <w:rStyle w:val="Hyperlink"/>
            <w:color w:val="0070C0"/>
          </w:rPr>
          <w:t>Interactive content for Recommendation 1. Models and Approaches</w:t>
        </w:r>
      </w:hyperlink>
    </w:p>
    <w:p w14:paraId="4EE21167" w14:textId="7F2EB473" w:rsidR="007A3C59" w:rsidRPr="007A3C59" w:rsidRDefault="00E8771E" w:rsidP="000723F0">
      <w:pPr>
        <w:spacing w:before="120" w:after="240"/>
        <w:rPr>
          <w:color w:val="0070C0"/>
        </w:rPr>
      </w:pPr>
      <w:r w:rsidRPr="00E8771E">
        <w:rPr>
          <w:noProof/>
          <w:color w:val="0070C0"/>
        </w:rPr>
        <w:drawing>
          <wp:inline distT="0" distB="0" distL="0" distR="0" wp14:anchorId="3DCDA945" wp14:editId="15FB2BED">
            <wp:extent cx="6252210" cy="3403376"/>
            <wp:effectExtent l="19050" t="19050" r="15240" b="26035"/>
            <wp:docPr id="165241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1932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9871" cy="3429320"/>
                    </a:xfrm>
                    <a:prstGeom prst="rect">
                      <a:avLst/>
                    </a:prstGeom>
                    <a:ln>
                      <a:solidFill>
                        <a:schemeClr val="tx1"/>
                      </a:solidFill>
                    </a:ln>
                  </pic:spPr>
                </pic:pic>
              </a:graphicData>
            </a:graphic>
          </wp:inline>
        </w:drawing>
      </w:r>
    </w:p>
    <w:p w14:paraId="0EA8F363" w14:textId="72F61133" w:rsidR="0C11F4C6" w:rsidRPr="00865738" w:rsidRDefault="0C11F4C6" w:rsidP="000B2611">
      <w:pPr>
        <w:pStyle w:val="ListParagraph"/>
        <w:numPr>
          <w:ilvl w:val="0"/>
          <w:numId w:val="38"/>
        </w:numPr>
        <w:spacing w:before="240" w:after="240"/>
        <w:contextualSpacing w:val="0"/>
        <w:rPr>
          <w:rFonts w:eastAsia="Aptos" w:cs="Aptos"/>
          <w:b/>
          <w:bCs/>
        </w:rPr>
      </w:pPr>
      <w:r w:rsidRPr="00865738">
        <w:rPr>
          <w:b/>
          <w:bCs/>
        </w:rPr>
        <w:lastRenderedPageBreak/>
        <w:t>What are potential models for initiating and structuring the development of a cultural strategy?</w:t>
      </w:r>
    </w:p>
    <w:p w14:paraId="02C388EB" w14:textId="70468BC8" w:rsidR="00E17A85" w:rsidRPr="000723F0" w:rsidRDefault="3D3E059F" w:rsidP="000723F0">
      <w:pPr>
        <w:spacing w:before="120" w:after="240"/>
        <w:ind w:left="720"/>
      </w:pPr>
      <w:r w:rsidRPr="000723F0">
        <w:rPr>
          <w:color w:val="222222"/>
        </w:rPr>
        <w:t xml:space="preserve">Cultural strategies are initiated/commissioned and coordinated in a variety of ways. </w:t>
      </w:r>
      <w:hyperlink r:id="rId17">
        <w:r w:rsidRPr="000723F0">
          <w:rPr>
            <w:rStyle w:val="Hyperlink"/>
            <w:rFonts w:eastAsia="system-ui" w:cs="system-ui"/>
            <w:color w:val="0070C0"/>
          </w:rPr>
          <w:t>Research for Cultural strategies and futures</w:t>
        </w:r>
      </w:hyperlink>
      <w:r w:rsidRPr="000723F0">
        <w:rPr>
          <w:color w:val="222222"/>
        </w:rPr>
        <w:t xml:space="preserve"> identified local authorities and culture trusts as the main drivers behind cultural strategies. Where both local authorities and cultural trusts operate, different forms of partnership and different responsibilities were identified.</w:t>
      </w:r>
    </w:p>
    <w:p w14:paraId="33C01FA0" w14:textId="5F99CF56" w:rsidR="3A316889" w:rsidRPr="000723F0" w:rsidRDefault="3D3E059F" w:rsidP="000723F0">
      <w:pPr>
        <w:spacing w:before="120" w:after="240"/>
        <w:ind w:left="720"/>
      </w:pPr>
      <w:r w:rsidRPr="000723F0">
        <w:rPr>
          <w:color w:val="222222"/>
        </w:rPr>
        <w:t>The following presents some models with considerations and examples for who leads on initiating and structuring the development of a cultural strategy.</w:t>
      </w:r>
    </w:p>
    <w:p w14:paraId="426FA2FD" w14:textId="1186D6BE" w:rsidR="0C11F4C6" w:rsidRPr="000723F0" w:rsidRDefault="0C11F4C6" w:rsidP="000B2611">
      <w:pPr>
        <w:pStyle w:val="ListParagraph"/>
        <w:numPr>
          <w:ilvl w:val="0"/>
          <w:numId w:val="2"/>
        </w:numPr>
        <w:spacing w:before="240" w:after="240"/>
        <w:ind w:left="1440"/>
        <w:contextualSpacing w:val="0"/>
        <w:rPr>
          <w:rFonts w:eastAsia="Aptos" w:cs="Aptos"/>
          <w:b/>
          <w:bCs/>
        </w:rPr>
      </w:pPr>
      <w:r w:rsidRPr="000723F0">
        <w:rPr>
          <w:rFonts w:eastAsia="Aptos" w:cs="Aptos"/>
          <w:b/>
          <w:bCs/>
        </w:rPr>
        <w:t>Local Authorities</w:t>
      </w:r>
    </w:p>
    <w:p w14:paraId="499B4112" w14:textId="37685042" w:rsidR="003B6981" w:rsidRPr="000723F0" w:rsidRDefault="003B6981" w:rsidP="000723F0">
      <w:pPr>
        <w:spacing w:before="120" w:after="240"/>
        <w:ind w:left="1440"/>
        <w:rPr>
          <w:i/>
          <w:iCs/>
        </w:rPr>
      </w:pPr>
      <w:r w:rsidRPr="000723F0">
        <w:rPr>
          <w:i/>
          <w:iCs/>
        </w:rPr>
        <w:t>Overview</w:t>
      </w:r>
    </w:p>
    <w:p w14:paraId="32AEB51C" w14:textId="3D4BDFB9" w:rsidR="3A316889" w:rsidRPr="000723F0" w:rsidRDefault="547C7664" w:rsidP="000723F0">
      <w:pPr>
        <w:spacing w:before="120" w:after="240"/>
        <w:ind w:left="1440"/>
        <w:rPr>
          <w:rFonts w:eastAsia="Aptos" w:cs="Aptos"/>
        </w:rPr>
      </w:pPr>
      <w:r w:rsidRPr="000723F0">
        <w:t>The structure of local government varies from area to area. In most of England, there are 2 tiers – county and district – with responsibility for council services split between them. In total there are 317 local authorities in England made up of 5 different types.</w:t>
      </w:r>
      <w:r w:rsidRPr="000723F0">
        <w:br/>
        <w:t xml:space="preserve">(Source: </w:t>
      </w:r>
      <w:hyperlink r:id="rId18">
        <w:r w:rsidRPr="000723F0">
          <w:rPr>
            <w:rStyle w:val="Hyperlink"/>
            <w:rFonts w:eastAsia="Segoe UI" w:cs="Segoe UI"/>
            <w:color w:val="0070C0"/>
            <w:u w:val="none"/>
          </w:rPr>
          <w:t>https://www.gov.uk/guidance/local-government-structure-and-elections</w:t>
        </w:r>
      </w:hyperlink>
      <w:r w:rsidRPr="000723F0">
        <w:t>)</w:t>
      </w:r>
    </w:p>
    <w:p w14:paraId="5E238481" w14:textId="5EFF16FF" w:rsidR="547C7664" w:rsidRPr="000723F0" w:rsidRDefault="547C7664" w:rsidP="000723F0">
      <w:pPr>
        <w:spacing w:before="120" w:after="240"/>
        <w:ind w:left="1440"/>
      </w:pPr>
      <w:r w:rsidRPr="000723F0">
        <w:t>Considerations here include:</w:t>
      </w:r>
    </w:p>
    <w:p w14:paraId="3C3DDBF6" w14:textId="0169D17B" w:rsidR="547C7664" w:rsidRPr="000723F0" w:rsidRDefault="547C7664" w:rsidP="000B2611">
      <w:pPr>
        <w:pStyle w:val="ListParagraph"/>
        <w:numPr>
          <w:ilvl w:val="0"/>
          <w:numId w:val="3"/>
        </w:numPr>
        <w:spacing w:before="120" w:after="240"/>
        <w:ind w:left="2160"/>
        <w:contextualSpacing w:val="0"/>
        <w:rPr>
          <w:sz w:val="22"/>
          <w:szCs w:val="22"/>
        </w:rPr>
      </w:pPr>
      <w:r w:rsidRPr="000723F0">
        <w:rPr>
          <w:sz w:val="22"/>
          <w:szCs w:val="22"/>
        </w:rPr>
        <w:t>Local Government Reorganisation and changes to local government structures from 2025 onwards.</w:t>
      </w:r>
    </w:p>
    <w:p w14:paraId="5CCE28DC" w14:textId="759F596B" w:rsidR="00BE0228" w:rsidRPr="000723F0" w:rsidRDefault="547C7664" w:rsidP="000B2611">
      <w:pPr>
        <w:pStyle w:val="ListParagraph"/>
        <w:numPr>
          <w:ilvl w:val="0"/>
          <w:numId w:val="3"/>
        </w:numPr>
        <w:spacing w:before="120" w:after="240"/>
        <w:ind w:left="2160"/>
        <w:contextualSpacing w:val="0"/>
        <w:rPr>
          <w:sz w:val="22"/>
          <w:szCs w:val="22"/>
        </w:rPr>
      </w:pPr>
      <w:r w:rsidRPr="000723F0">
        <w:rPr>
          <w:sz w:val="22"/>
          <w:szCs w:val="22"/>
        </w:rPr>
        <w:t xml:space="preserve">Where ‘culture’ sits within a local authority and how it </w:t>
      </w:r>
      <w:bookmarkStart w:id="3" w:name="_Int_lHRyuIZ2"/>
      <w:proofErr w:type="gramStart"/>
      <w:r w:rsidRPr="000723F0">
        <w:rPr>
          <w:sz w:val="22"/>
          <w:szCs w:val="22"/>
        </w:rPr>
        <w:t>is connected with</w:t>
      </w:r>
      <w:bookmarkEnd w:id="3"/>
      <w:proofErr w:type="gramEnd"/>
      <w:r w:rsidRPr="000723F0">
        <w:rPr>
          <w:sz w:val="22"/>
          <w:szCs w:val="22"/>
        </w:rPr>
        <w:t xml:space="preserve"> other portfolio areas.</w:t>
      </w:r>
    </w:p>
    <w:p w14:paraId="6AF472D6" w14:textId="368F84CB" w:rsidR="00A708EC" w:rsidRPr="000723F0" w:rsidRDefault="00A708EC" w:rsidP="000723F0">
      <w:pPr>
        <w:spacing w:before="120" w:after="240"/>
        <w:ind w:left="1440"/>
        <w:rPr>
          <w:i/>
          <w:iCs/>
        </w:rPr>
      </w:pPr>
      <w:r w:rsidRPr="000723F0">
        <w:rPr>
          <w:i/>
          <w:iCs/>
        </w:rPr>
        <w:t>Examples</w:t>
      </w:r>
    </w:p>
    <w:p w14:paraId="2105F9FA" w14:textId="6FD1ED61" w:rsidR="002E0A3F" w:rsidRPr="000723F0" w:rsidRDefault="00AB3113" w:rsidP="000723F0">
      <w:pPr>
        <w:spacing w:before="120" w:after="240"/>
        <w:ind w:left="1440"/>
      </w:pPr>
      <w:r w:rsidRPr="000723F0">
        <w:t>Examples of cultural strategies that have been developed by Local Authorities based on publication from 2020 and still being current</w:t>
      </w:r>
      <w:r w:rsidR="002B7113" w:rsidRPr="000723F0">
        <w:t>:</w:t>
      </w:r>
    </w:p>
    <w:tbl>
      <w:tblPr>
        <w:tblStyle w:val="TableGrid"/>
        <w:tblW w:w="12498" w:type="dxa"/>
        <w:tblInd w:w="1447" w:type="dxa"/>
        <w:tblLook w:val="04A0" w:firstRow="1" w:lastRow="0" w:firstColumn="1" w:lastColumn="0" w:noHBand="0" w:noVBand="1"/>
      </w:tblPr>
      <w:tblGrid>
        <w:gridCol w:w="5118"/>
        <w:gridCol w:w="7380"/>
      </w:tblGrid>
      <w:tr w:rsidR="00B069C1" w:rsidRPr="000723F0" w14:paraId="1EAC9742" w14:textId="77777777" w:rsidTr="00B069C1">
        <w:tc>
          <w:tcPr>
            <w:tcW w:w="12498" w:type="dxa"/>
            <w:gridSpan w:val="2"/>
          </w:tcPr>
          <w:p w14:paraId="44918BCA" w14:textId="693A40FD" w:rsidR="00037393" w:rsidRPr="000723F0" w:rsidRDefault="00B069C1" w:rsidP="000723F0">
            <w:pPr>
              <w:spacing w:before="120" w:after="120"/>
              <w:rPr>
                <w:b/>
                <w:bCs/>
              </w:rPr>
            </w:pPr>
            <w:r w:rsidRPr="000723F0">
              <w:rPr>
                <w:b/>
                <w:bCs/>
              </w:rPr>
              <w:t>Examples of Local Authority led cultural strategies</w:t>
            </w:r>
          </w:p>
        </w:tc>
      </w:tr>
      <w:tr w:rsidR="00B069C1" w:rsidRPr="000723F0" w14:paraId="3DF6DD59" w14:textId="77777777" w:rsidTr="00B069C1">
        <w:tc>
          <w:tcPr>
            <w:tcW w:w="5118" w:type="dxa"/>
          </w:tcPr>
          <w:p w14:paraId="761F64CB" w14:textId="541CCB88" w:rsidR="00B069C1" w:rsidRPr="000723F0" w:rsidRDefault="00B069C1" w:rsidP="000723F0">
            <w:pPr>
              <w:spacing w:before="120" w:after="120"/>
            </w:pPr>
            <w:r w:rsidRPr="000723F0">
              <w:t xml:space="preserve">County councils </w:t>
            </w:r>
          </w:p>
        </w:tc>
        <w:tc>
          <w:tcPr>
            <w:tcW w:w="7380" w:type="dxa"/>
          </w:tcPr>
          <w:p w14:paraId="721C2CFD" w14:textId="090BD50E" w:rsidR="00B069C1" w:rsidRPr="000723F0" w:rsidRDefault="00B069C1" w:rsidP="000723F0">
            <w:pPr>
              <w:spacing w:before="120" w:after="120"/>
              <w:rPr>
                <w:color w:val="0070C0"/>
              </w:rPr>
            </w:pPr>
            <w:hyperlink r:id="rId19" w:history="1">
              <w:r w:rsidRPr="000723F0">
                <w:rPr>
                  <w:rStyle w:val="Hyperlink"/>
                  <w:color w:val="0070C0"/>
                </w:rPr>
                <w:t>Derbyshire Cultural Framework</w:t>
              </w:r>
            </w:hyperlink>
          </w:p>
        </w:tc>
      </w:tr>
      <w:tr w:rsidR="00B069C1" w:rsidRPr="000723F0" w14:paraId="47276489" w14:textId="77777777" w:rsidTr="00B069C1">
        <w:tc>
          <w:tcPr>
            <w:tcW w:w="5118" w:type="dxa"/>
          </w:tcPr>
          <w:p w14:paraId="1F0CFD2E" w14:textId="66259CD3" w:rsidR="00B069C1" w:rsidRPr="000723F0" w:rsidRDefault="00B069C1" w:rsidP="000723F0">
            <w:pPr>
              <w:spacing w:before="120" w:after="120"/>
            </w:pPr>
            <w:r w:rsidRPr="000723F0">
              <w:t xml:space="preserve">District councils </w:t>
            </w:r>
          </w:p>
        </w:tc>
        <w:tc>
          <w:tcPr>
            <w:tcW w:w="7380" w:type="dxa"/>
          </w:tcPr>
          <w:p w14:paraId="16B2099C" w14:textId="77234FE0" w:rsidR="00B069C1" w:rsidRPr="000723F0" w:rsidRDefault="00B069C1" w:rsidP="000723F0">
            <w:pPr>
              <w:spacing w:before="120" w:after="120"/>
              <w:rPr>
                <w:color w:val="0070C0"/>
              </w:rPr>
            </w:pPr>
            <w:hyperlink r:id="rId20" w:history="1">
              <w:r w:rsidRPr="000723F0">
                <w:rPr>
                  <w:rStyle w:val="Hyperlink"/>
                  <w:color w:val="0070C0"/>
                </w:rPr>
                <w:t>Basingstoke and Deane Cultural Framework</w:t>
              </w:r>
            </w:hyperlink>
          </w:p>
        </w:tc>
      </w:tr>
      <w:tr w:rsidR="00B069C1" w:rsidRPr="000723F0" w14:paraId="5CCD1EF6" w14:textId="77777777" w:rsidTr="00B069C1">
        <w:tc>
          <w:tcPr>
            <w:tcW w:w="5118" w:type="dxa"/>
          </w:tcPr>
          <w:p w14:paraId="7BB37916" w14:textId="6FFEB509" w:rsidR="00B069C1" w:rsidRPr="000723F0" w:rsidRDefault="00B069C1" w:rsidP="000723F0">
            <w:pPr>
              <w:spacing w:before="120" w:after="120"/>
            </w:pPr>
            <w:r w:rsidRPr="000723F0">
              <w:lastRenderedPageBreak/>
              <w:t xml:space="preserve">Unitary authorities </w:t>
            </w:r>
          </w:p>
        </w:tc>
        <w:tc>
          <w:tcPr>
            <w:tcW w:w="7380" w:type="dxa"/>
          </w:tcPr>
          <w:p w14:paraId="439240CF" w14:textId="36AF51C9" w:rsidR="00B069C1" w:rsidRPr="000723F0" w:rsidRDefault="00B069C1" w:rsidP="000723F0">
            <w:pPr>
              <w:spacing w:before="120" w:after="120"/>
              <w:rPr>
                <w:color w:val="0070C0"/>
              </w:rPr>
            </w:pPr>
            <w:hyperlink r:id="rId21" w:history="1">
              <w:r w:rsidRPr="000723F0">
                <w:rPr>
                  <w:rStyle w:val="Hyperlink"/>
                  <w:i/>
                  <w:iCs/>
                  <w:color w:val="0070C0"/>
                </w:rPr>
                <w:t xml:space="preserve">Vibrant Shropshire </w:t>
              </w:r>
              <w:r w:rsidRPr="000723F0">
                <w:rPr>
                  <w:rStyle w:val="Hyperlink"/>
                  <w:color w:val="0070C0"/>
                </w:rPr>
                <w:t>– Cultural Strategy for Shropshire</w:t>
              </w:r>
            </w:hyperlink>
          </w:p>
        </w:tc>
      </w:tr>
      <w:tr w:rsidR="00B069C1" w:rsidRPr="000723F0" w14:paraId="3AE6D47E" w14:textId="77777777" w:rsidTr="00B069C1">
        <w:tc>
          <w:tcPr>
            <w:tcW w:w="5118" w:type="dxa"/>
          </w:tcPr>
          <w:p w14:paraId="0EFBE3D7" w14:textId="36861FB0" w:rsidR="00B069C1" w:rsidRPr="000723F0" w:rsidRDefault="00B069C1" w:rsidP="000723F0">
            <w:pPr>
              <w:spacing w:before="120" w:after="120"/>
            </w:pPr>
            <w:r w:rsidRPr="000723F0">
              <w:t xml:space="preserve">Metropolitan districts </w:t>
            </w:r>
          </w:p>
        </w:tc>
        <w:tc>
          <w:tcPr>
            <w:tcW w:w="7380" w:type="dxa"/>
          </w:tcPr>
          <w:p w14:paraId="70605697" w14:textId="77777777" w:rsidR="00B069C1" w:rsidRPr="000723F0" w:rsidRDefault="00B069C1" w:rsidP="000723F0">
            <w:pPr>
              <w:spacing w:before="120" w:after="120"/>
              <w:rPr>
                <w:color w:val="0070C0"/>
              </w:rPr>
            </w:pPr>
            <w:hyperlink r:id="rId22" w:history="1">
              <w:r w:rsidRPr="000723F0">
                <w:rPr>
                  <w:rStyle w:val="Hyperlink"/>
                  <w:color w:val="0070C0"/>
                </w:rPr>
                <w:t>Oldham Cultural Strategy</w:t>
              </w:r>
            </w:hyperlink>
          </w:p>
        </w:tc>
      </w:tr>
      <w:tr w:rsidR="00B069C1" w:rsidRPr="000723F0" w14:paraId="4BF17453" w14:textId="77777777" w:rsidTr="00B069C1">
        <w:tc>
          <w:tcPr>
            <w:tcW w:w="5118" w:type="dxa"/>
          </w:tcPr>
          <w:p w14:paraId="02362FD0" w14:textId="5A577BC6" w:rsidR="00B069C1" w:rsidRPr="000723F0" w:rsidRDefault="00B069C1" w:rsidP="000723F0">
            <w:pPr>
              <w:spacing w:before="120" w:after="120"/>
            </w:pPr>
            <w:r w:rsidRPr="000723F0">
              <w:t>London boroughs</w:t>
            </w:r>
          </w:p>
        </w:tc>
        <w:tc>
          <w:tcPr>
            <w:tcW w:w="7380" w:type="dxa"/>
          </w:tcPr>
          <w:p w14:paraId="73D4F615" w14:textId="77777777" w:rsidR="00B069C1" w:rsidRPr="000723F0" w:rsidRDefault="00B069C1" w:rsidP="000723F0">
            <w:pPr>
              <w:spacing w:before="120" w:after="120"/>
              <w:rPr>
                <w:color w:val="0070C0"/>
              </w:rPr>
            </w:pPr>
            <w:hyperlink r:id="rId23" w:history="1">
              <w:r w:rsidRPr="000723F0">
                <w:rPr>
                  <w:rStyle w:val="Hyperlink"/>
                  <w:color w:val="0070C0"/>
                </w:rPr>
                <w:t>Richmond Upon Thames</w:t>
              </w:r>
            </w:hyperlink>
          </w:p>
        </w:tc>
      </w:tr>
    </w:tbl>
    <w:p w14:paraId="4BDDDD41" w14:textId="625159DA" w:rsidR="002B7113" w:rsidRPr="000723F0" w:rsidRDefault="00347AF0" w:rsidP="005A7A5C">
      <w:pPr>
        <w:spacing w:before="240" w:after="240"/>
        <w:ind w:left="1440"/>
        <w:rPr>
          <w:b/>
          <w:bCs/>
        </w:rPr>
      </w:pPr>
      <w:r w:rsidRPr="000723F0">
        <w:rPr>
          <w:b/>
          <w:bCs/>
        </w:rPr>
        <w:t>Combined Authority (CA)</w:t>
      </w:r>
    </w:p>
    <w:p w14:paraId="2AF19B8C" w14:textId="0DCAFBD4" w:rsidR="00A708EC" w:rsidRPr="000723F0" w:rsidRDefault="00A708EC" w:rsidP="000723F0">
      <w:pPr>
        <w:spacing w:before="120" w:after="240"/>
        <w:ind w:left="1440"/>
        <w:rPr>
          <w:i/>
          <w:iCs/>
        </w:rPr>
      </w:pPr>
      <w:r w:rsidRPr="000723F0">
        <w:rPr>
          <w:i/>
          <w:iCs/>
        </w:rPr>
        <w:t>Overview</w:t>
      </w:r>
    </w:p>
    <w:p w14:paraId="3A0FDCD8" w14:textId="66AFE455" w:rsidR="00313E04" w:rsidRPr="000723F0" w:rsidRDefault="00CA1D79" w:rsidP="000723F0">
      <w:pPr>
        <w:spacing w:before="120" w:after="240"/>
        <w:ind w:left="1440"/>
      </w:pPr>
      <w:r w:rsidRPr="000723F0">
        <w:t>A combined authority (CA) is a legal body set up using national legislation that enables a group of two or more councils to collaborate and take /collective decisions across council boundaries. Ten combined authorities have been established (May 2025).</w:t>
      </w:r>
    </w:p>
    <w:p w14:paraId="00F42F7F" w14:textId="7BD30DB0" w:rsidR="00A8004A" w:rsidRPr="000723F0" w:rsidRDefault="009E1521" w:rsidP="000723F0">
      <w:pPr>
        <w:spacing w:before="120" w:after="240"/>
        <w:ind w:left="1440"/>
      </w:pPr>
      <w:r w:rsidRPr="000723F0">
        <w:t xml:space="preserve">(Source: </w:t>
      </w:r>
      <w:hyperlink r:id="rId24" w:tgtFrame="_blank" w:history="1">
        <w:r w:rsidRPr="000723F0">
          <w:rPr>
            <w:rStyle w:val="Hyperlink"/>
            <w:color w:val="0070C0"/>
          </w:rPr>
          <w:t>https://www.local.gov.uk/topics/devolution/combined-authorities</w:t>
        </w:r>
      </w:hyperlink>
      <w:r w:rsidRPr="000723F0">
        <w:t>)</w:t>
      </w:r>
    </w:p>
    <w:p w14:paraId="4FB9A0CC" w14:textId="3D5B91E2" w:rsidR="00F80E1D" w:rsidRPr="000723F0" w:rsidRDefault="00F80E1D" w:rsidP="000723F0">
      <w:pPr>
        <w:spacing w:before="120" w:after="240"/>
        <w:ind w:left="1440"/>
        <w:rPr>
          <w:i/>
          <w:iCs/>
        </w:rPr>
      </w:pPr>
      <w:r w:rsidRPr="000723F0">
        <w:rPr>
          <w:i/>
          <w:iCs/>
        </w:rPr>
        <w:t>Examples</w:t>
      </w:r>
    </w:p>
    <w:p w14:paraId="330D6944" w14:textId="66379FC9" w:rsidR="00231D1F" w:rsidRPr="000723F0" w:rsidRDefault="002768E2" w:rsidP="000723F0">
      <w:pPr>
        <w:spacing w:before="120" w:after="240"/>
        <w:ind w:left="1440"/>
      </w:pPr>
      <w:r w:rsidRPr="000723F0">
        <w:t>The current situation (Summer 2025) shows two Combined Authorities with cultural strategies:</w:t>
      </w:r>
    </w:p>
    <w:tbl>
      <w:tblPr>
        <w:tblStyle w:val="TableGrid"/>
        <w:tblW w:w="12474" w:type="dxa"/>
        <w:tblInd w:w="1471" w:type="dxa"/>
        <w:tblLook w:val="04A0" w:firstRow="1" w:lastRow="0" w:firstColumn="1" w:lastColumn="0" w:noHBand="0" w:noVBand="1"/>
      </w:tblPr>
      <w:tblGrid>
        <w:gridCol w:w="5094"/>
        <w:gridCol w:w="7380"/>
      </w:tblGrid>
      <w:tr w:rsidR="00D347DD" w:rsidRPr="000723F0" w14:paraId="3FC7DE31" w14:textId="77777777" w:rsidTr="00D347DD">
        <w:tc>
          <w:tcPr>
            <w:tcW w:w="12474" w:type="dxa"/>
            <w:gridSpan w:val="2"/>
          </w:tcPr>
          <w:p w14:paraId="6ABF1650" w14:textId="69A5BEDF" w:rsidR="00037393" w:rsidRPr="000723F0" w:rsidRDefault="00D347DD" w:rsidP="000723F0">
            <w:pPr>
              <w:spacing w:before="120" w:after="120"/>
              <w:rPr>
                <w:b/>
                <w:bCs/>
              </w:rPr>
            </w:pPr>
            <w:r w:rsidRPr="000723F0">
              <w:rPr>
                <w:b/>
                <w:bCs/>
              </w:rPr>
              <w:t>Combined Authority cultural strategies</w:t>
            </w:r>
          </w:p>
        </w:tc>
      </w:tr>
      <w:tr w:rsidR="00D347DD" w:rsidRPr="000723F0" w14:paraId="14D33C94" w14:textId="77777777" w:rsidTr="00D347DD">
        <w:tc>
          <w:tcPr>
            <w:tcW w:w="5094" w:type="dxa"/>
          </w:tcPr>
          <w:p w14:paraId="076D41EB" w14:textId="77777777" w:rsidR="00D347DD" w:rsidRPr="000723F0" w:rsidRDefault="00D347DD" w:rsidP="000723F0">
            <w:pPr>
              <w:spacing w:before="120" w:after="120"/>
            </w:pPr>
            <w:r w:rsidRPr="000723F0">
              <w:t>Greater Manchester</w:t>
            </w:r>
          </w:p>
        </w:tc>
        <w:tc>
          <w:tcPr>
            <w:tcW w:w="7380" w:type="dxa"/>
          </w:tcPr>
          <w:p w14:paraId="14AEE62A" w14:textId="5BFF7AAF" w:rsidR="00D347DD" w:rsidRPr="000723F0" w:rsidRDefault="00D347DD" w:rsidP="000723F0">
            <w:pPr>
              <w:spacing w:before="120" w:after="120"/>
              <w:rPr>
                <w:color w:val="0070C0"/>
              </w:rPr>
            </w:pPr>
            <w:hyperlink r:id="rId25" w:history="1">
              <w:r w:rsidRPr="000723F0">
                <w:rPr>
                  <w:rStyle w:val="Hyperlink"/>
                  <w:color w:val="0070C0"/>
                </w:rPr>
                <w:t>https://www.greatermanchester-ca.gov.uk/what-we-do/culture/creategm/</w:t>
              </w:r>
            </w:hyperlink>
          </w:p>
          <w:p w14:paraId="390F238A" w14:textId="44BE6F32" w:rsidR="00D347DD" w:rsidRPr="000723F0" w:rsidRDefault="00D347DD" w:rsidP="000723F0">
            <w:pPr>
              <w:spacing w:before="120" w:after="120"/>
              <w:rPr>
                <w:color w:val="0070C0"/>
              </w:rPr>
            </w:pPr>
            <w:hyperlink r:id="rId26" w:history="1">
              <w:r w:rsidRPr="000723F0">
                <w:rPr>
                  <w:rStyle w:val="Hyperlink"/>
                  <w:color w:val="0070C0"/>
                </w:rPr>
                <w:t>https://www.greatermanchester-ca.gov.uk/media/1980/strategy.pdf</w:t>
              </w:r>
            </w:hyperlink>
          </w:p>
        </w:tc>
      </w:tr>
      <w:tr w:rsidR="00D347DD" w:rsidRPr="000723F0" w14:paraId="1E4E1B37" w14:textId="77777777" w:rsidTr="00D347DD">
        <w:tc>
          <w:tcPr>
            <w:tcW w:w="5094" w:type="dxa"/>
          </w:tcPr>
          <w:p w14:paraId="021FFF65" w14:textId="71F68BDC" w:rsidR="00D347DD" w:rsidRPr="000723F0" w:rsidRDefault="00D347DD" w:rsidP="000723F0">
            <w:pPr>
              <w:spacing w:before="120" w:after="120"/>
            </w:pPr>
            <w:r w:rsidRPr="000723F0">
              <w:t>West of England</w:t>
            </w:r>
            <w:r w:rsidRPr="000723F0">
              <w:rPr>
                <w:rFonts w:ascii="Arial" w:hAnsi="Arial" w:cs="Arial"/>
              </w:rPr>
              <w:t> </w:t>
            </w:r>
          </w:p>
        </w:tc>
        <w:tc>
          <w:tcPr>
            <w:tcW w:w="7380" w:type="dxa"/>
          </w:tcPr>
          <w:p w14:paraId="009BE5D3" w14:textId="7E63CFF5" w:rsidR="00D347DD" w:rsidRPr="000723F0" w:rsidRDefault="00D347DD" w:rsidP="000723F0">
            <w:pPr>
              <w:spacing w:before="120" w:after="120"/>
              <w:rPr>
                <w:color w:val="0070C0"/>
              </w:rPr>
            </w:pPr>
            <w:hyperlink r:id="rId27" w:history="1">
              <w:r w:rsidRPr="000723F0">
                <w:rPr>
                  <w:rStyle w:val="Hyperlink"/>
                  <w:color w:val="0070C0"/>
                </w:rPr>
                <w:t>https://www.westofengland-ca.gov.uk/about-us/our-strategy/cultural-compact/</w:t>
              </w:r>
            </w:hyperlink>
          </w:p>
          <w:p w14:paraId="209564F0" w14:textId="5009D7CA" w:rsidR="00D347DD" w:rsidRPr="000723F0" w:rsidRDefault="00D347DD" w:rsidP="000723F0">
            <w:pPr>
              <w:spacing w:before="120" w:after="120"/>
              <w:rPr>
                <w:color w:val="0070C0"/>
              </w:rPr>
            </w:pPr>
            <w:hyperlink r:id="rId28" w:history="1">
              <w:r w:rsidRPr="000723F0">
                <w:rPr>
                  <w:rStyle w:val="Hyperlink"/>
                  <w:color w:val="0070C0"/>
                </w:rPr>
                <w:t>https://www.westofengland-ca.gov.uk/wp-content/uploads/2022/02/West-of-England-Cultural-Plan.pdf</w:t>
              </w:r>
            </w:hyperlink>
          </w:p>
        </w:tc>
      </w:tr>
      <w:tr w:rsidR="00D347DD" w:rsidRPr="000723F0" w14:paraId="7E1B94F1" w14:textId="77777777" w:rsidTr="00D347DD">
        <w:tc>
          <w:tcPr>
            <w:tcW w:w="5094" w:type="dxa"/>
          </w:tcPr>
          <w:p w14:paraId="171ECEB6" w14:textId="249C4A29" w:rsidR="00D347DD" w:rsidRPr="000723F0" w:rsidRDefault="00D347DD" w:rsidP="000723F0">
            <w:pPr>
              <w:spacing w:before="120" w:after="120"/>
            </w:pPr>
            <w:r w:rsidRPr="000723F0">
              <w:t>Cambridgeshire and Peterborough</w:t>
            </w:r>
          </w:p>
        </w:tc>
        <w:tc>
          <w:tcPr>
            <w:tcW w:w="7380" w:type="dxa"/>
          </w:tcPr>
          <w:p w14:paraId="13ECCA5A" w14:textId="42148EFE" w:rsidR="00D347DD" w:rsidRPr="000723F0" w:rsidRDefault="000E7007" w:rsidP="000723F0">
            <w:pPr>
              <w:spacing w:before="120" w:after="120"/>
            </w:pPr>
            <w:r w:rsidRPr="000723F0">
              <w:t>Not available</w:t>
            </w:r>
          </w:p>
        </w:tc>
      </w:tr>
      <w:tr w:rsidR="00D347DD" w:rsidRPr="000723F0" w14:paraId="7130F7F9" w14:textId="77777777" w:rsidTr="00D347DD">
        <w:tc>
          <w:tcPr>
            <w:tcW w:w="5094" w:type="dxa"/>
          </w:tcPr>
          <w:p w14:paraId="06C7AC45" w14:textId="77777777" w:rsidR="00D347DD" w:rsidRPr="000723F0" w:rsidRDefault="00D347DD" w:rsidP="000723F0">
            <w:pPr>
              <w:spacing w:before="120" w:after="120"/>
            </w:pPr>
            <w:r w:rsidRPr="000723F0">
              <w:lastRenderedPageBreak/>
              <w:t>Liverpool City Region</w:t>
            </w:r>
          </w:p>
        </w:tc>
        <w:tc>
          <w:tcPr>
            <w:tcW w:w="7380" w:type="dxa"/>
          </w:tcPr>
          <w:p w14:paraId="352896E1" w14:textId="0E7BF0BC" w:rsidR="00D347DD" w:rsidRPr="000723F0" w:rsidRDefault="000E7007" w:rsidP="000723F0">
            <w:pPr>
              <w:spacing w:before="120" w:after="120"/>
            </w:pPr>
            <w:r w:rsidRPr="000723F0">
              <w:t>Not available</w:t>
            </w:r>
          </w:p>
        </w:tc>
      </w:tr>
      <w:tr w:rsidR="00D347DD" w:rsidRPr="000723F0" w14:paraId="18665991" w14:textId="77777777" w:rsidTr="00D347DD">
        <w:tc>
          <w:tcPr>
            <w:tcW w:w="5094" w:type="dxa"/>
          </w:tcPr>
          <w:p w14:paraId="7EA5FB2C" w14:textId="77777777" w:rsidR="00D347DD" w:rsidRPr="000723F0" w:rsidRDefault="00D347DD" w:rsidP="000723F0">
            <w:pPr>
              <w:spacing w:before="120" w:after="120"/>
            </w:pPr>
            <w:proofErr w:type="gramStart"/>
            <w:r w:rsidRPr="000723F0">
              <w:t>North East</w:t>
            </w:r>
            <w:proofErr w:type="gramEnd"/>
            <w:r w:rsidRPr="000723F0">
              <w:t xml:space="preserve"> Combined Authority</w:t>
            </w:r>
          </w:p>
        </w:tc>
        <w:tc>
          <w:tcPr>
            <w:tcW w:w="7380" w:type="dxa"/>
          </w:tcPr>
          <w:p w14:paraId="40A1C098" w14:textId="43CF091B" w:rsidR="00D347DD" w:rsidRPr="000723F0" w:rsidRDefault="000E7007" w:rsidP="000723F0">
            <w:pPr>
              <w:spacing w:before="120" w:after="120"/>
            </w:pPr>
            <w:r w:rsidRPr="000723F0">
              <w:t>Not available</w:t>
            </w:r>
          </w:p>
        </w:tc>
      </w:tr>
      <w:tr w:rsidR="00D347DD" w:rsidRPr="000723F0" w14:paraId="358E849E" w14:textId="77777777" w:rsidTr="00D347DD">
        <w:tc>
          <w:tcPr>
            <w:tcW w:w="5094" w:type="dxa"/>
          </w:tcPr>
          <w:p w14:paraId="2986DB0E" w14:textId="77777777" w:rsidR="00D347DD" w:rsidRPr="000723F0" w:rsidRDefault="00D347DD" w:rsidP="000723F0">
            <w:pPr>
              <w:spacing w:before="120" w:after="120"/>
            </w:pPr>
            <w:r w:rsidRPr="000723F0">
              <w:t>South Yorkshire</w:t>
            </w:r>
          </w:p>
        </w:tc>
        <w:tc>
          <w:tcPr>
            <w:tcW w:w="7380" w:type="dxa"/>
          </w:tcPr>
          <w:p w14:paraId="358E7796" w14:textId="789D1C1C" w:rsidR="00D347DD" w:rsidRPr="000723F0" w:rsidRDefault="000E7007" w:rsidP="000723F0">
            <w:pPr>
              <w:spacing w:before="120" w:after="120"/>
            </w:pPr>
            <w:r w:rsidRPr="000723F0">
              <w:t>Not available</w:t>
            </w:r>
          </w:p>
        </w:tc>
      </w:tr>
      <w:tr w:rsidR="00D347DD" w:rsidRPr="000723F0" w14:paraId="095EA345" w14:textId="77777777" w:rsidTr="00D347DD">
        <w:tc>
          <w:tcPr>
            <w:tcW w:w="5094" w:type="dxa"/>
          </w:tcPr>
          <w:p w14:paraId="3782740C" w14:textId="77777777" w:rsidR="00D347DD" w:rsidRPr="000723F0" w:rsidRDefault="00D347DD" w:rsidP="000723F0">
            <w:pPr>
              <w:spacing w:before="120" w:after="120"/>
            </w:pPr>
            <w:r w:rsidRPr="000723F0">
              <w:t>Tees Valley</w:t>
            </w:r>
            <w:r w:rsidRPr="000723F0">
              <w:rPr>
                <w:rFonts w:ascii="Arial" w:hAnsi="Arial" w:cs="Arial"/>
              </w:rPr>
              <w:t> </w:t>
            </w:r>
          </w:p>
        </w:tc>
        <w:tc>
          <w:tcPr>
            <w:tcW w:w="7380" w:type="dxa"/>
          </w:tcPr>
          <w:p w14:paraId="22AAB140" w14:textId="3E4C4D11" w:rsidR="00D347DD" w:rsidRPr="000723F0" w:rsidRDefault="000E7007" w:rsidP="000723F0">
            <w:pPr>
              <w:spacing w:before="120" w:after="120"/>
            </w:pPr>
            <w:r w:rsidRPr="000723F0">
              <w:t>Not available</w:t>
            </w:r>
          </w:p>
        </w:tc>
      </w:tr>
      <w:tr w:rsidR="00D347DD" w:rsidRPr="000723F0" w14:paraId="2DC5C176" w14:textId="77777777" w:rsidTr="00D347DD">
        <w:tc>
          <w:tcPr>
            <w:tcW w:w="5094" w:type="dxa"/>
          </w:tcPr>
          <w:p w14:paraId="0EAA3854" w14:textId="77777777" w:rsidR="00D347DD" w:rsidRPr="000723F0" w:rsidRDefault="00D347DD" w:rsidP="000723F0">
            <w:pPr>
              <w:spacing w:before="120" w:after="120"/>
            </w:pPr>
            <w:r w:rsidRPr="000723F0">
              <w:t>West Midlands</w:t>
            </w:r>
          </w:p>
        </w:tc>
        <w:tc>
          <w:tcPr>
            <w:tcW w:w="7380" w:type="dxa"/>
          </w:tcPr>
          <w:p w14:paraId="333FB313" w14:textId="1035586D" w:rsidR="00D347DD" w:rsidRPr="000723F0" w:rsidRDefault="000E7007" w:rsidP="000723F0">
            <w:pPr>
              <w:spacing w:before="120" w:after="120"/>
            </w:pPr>
            <w:r w:rsidRPr="000723F0">
              <w:t>Not available</w:t>
            </w:r>
          </w:p>
        </w:tc>
      </w:tr>
      <w:tr w:rsidR="00D347DD" w:rsidRPr="000723F0" w14:paraId="730C1B6A" w14:textId="77777777" w:rsidTr="00D347DD">
        <w:tc>
          <w:tcPr>
            <w:tcW w:w="5094" w:type="dxa"/>
          </w:tcPr>
          <w:p w14:paraId="1FC89F13" w14:textId="77777777" w:rsidR="00D347DD" w:rsidRPr="000723F0" w:rsidRDefault="00D347DD" w:rsidP="000723F0">
            <w:pPr>
              <w:spacing w:before="120" w:after="120"/>
            </w:pPr>
            <w:r w:rsidRPr="000723F0">
              <w:t>West Yorkshire</w:t>
            </w:r>
          </w:p>
        </w:tc>
        <w:tc>
          <w:tcPr>
            <w:tcW w:w="7380" w:type="dxa"/>
          </w:tcPr>
          <w:p w14:paraId="6E8B5A17" w14:textId="698DF981" w:rsidR="00D347DD" w:rsidRPr="000723F0" w:rsidRDefault="000E7007" w:rsidP="000723F0">
            <w:pPr>
              <w:spacing w:before="120" w:after="120"/>
            </w:pPr>
            <w:r w:rsidRPr="000723F0">
              <w:t>Not available</w:t>
            </w:r>
          </w:p>
        </w:tc>
      </w:tr>
    </w:tbl>
    <w:p w14:paraId="56A918F8" w14:textId="59D7F140" w:rsidR="0C11F4C6" w:rsidRPr="000723F0" w:rsidRDefault="0C11F4C6" w:rsidP="000B2611">
      <w:pPr>
        <w:pStyle w:val="ListParagraph"/>
        <w:numPr>
          <w:ilvl w:val="0"/>
          <w:numId w:val="2"/>
        </w:numPr>
        <w:spacing w:before="240" w:after="240"/>
        <w:ind w:left="1440"/>
        <w:contextualSpacing w:val="0"/>
        <w:rPr>
          <w:rFonts w:eastAsia="Aptos" w:cs="Aptos"/>
          <w:b/>
          <w:bCs/>
        </w:rPr>
      </w:pPr>
      <w:r w:rsidRPr="000723F0">
        <w:rPr>
          <w:rFonts w:eastAsia="Aptos" w:cs="Aptos"/>
          <w:b/>
          <w:bCs/>
        </w:rPr>
        <w:t>Cultural Trusts</w:t>
      </w:r>
    </w:p>
    <w:p w14:paraId="2847574B" w14:textId="46031B72" w:rsidR="00492546" w:rsidRPr="00492546" w:rsidRDefault="00492546" w:rsidP="000723F0">
      <w:pPr>
        <w:pStyle w:val="ListParagraph"/>
        <w:spacing w:before="120" w:after="240"/>
        <w:ind w:left="1440"/>
        <w:contextualSpacing w:val="0"/>
        <w:rPr>
          <w:rFonts w:eastAsia="Aptos" w:cs="Aptos"/>
          <w:sz w:val="22"/>
          <w:szCs w:val="22"/>
        </w:rPr>
      </w:pPr>
      <w:r w:rsidRPr="00492546">
        <w:rPr>
          <w:rFonts w:eastAsia="Aptos" w:cs="Aptos"/>
          <w:i/>
          <w:iCs/>
          <w:sz w:val="22"/>
          <w:szCs w:val="22"/>
        </w:rPr>
        <w:t>Overview</w:t>
      </w:r>
      <w:r w:rsidRPr="00492546">
        <w:rPr>
          <w:rFonts w:eastAsia="Aptos" w:cs="Aptos"/>
          <w:sz w:val="22"/>
          <w:szCs w:val="22"/>
        </w:rPr>
        <w:br/>
        <w:t xml:space="preserve">There are number of charity/trusts structures connected with cultural strategies: </w:t>
      </w:r>
    </w:p>
    <w:p w14:paraId="53ECD618" w14:textId="77777777" w:rsidR="00492546" w:rsidRPr="000723F0" w:rsidRDefault="00492546" w:rsidP="000723F0">
      <w:pPr>
        <w:pStyle w:val="ListParagraph"/>
        <w:spacing w:before="120" w:after="240"/>
        <w:ind w:left="1440"/>
        <w:contextualSpacing w:val="0"/>
        <w:rPr>
          <w:rFonts w:eastAsia="Aptos" w:cs="Aptos"/>
          <w:sz w:val="22"/>
          <w:szCs w:val="22"/>
        </w:rPr>
      </w:pPr>
      <w:r w:rsidRPr="00492546">
        <w:rPr>
          <w:rFonts w:eastAsia="Aptos" w:cs="Aptos"/>
          <w:sz w:val="22"/>
          <w:szCs w:val="22"/>
        </w:rPr>
        <w:t xml:space="preserve">A </w:t>
      </w:r>
      <w:r w:rsidRPr="00492546">
        <w:rPr>
          <w:rFonts w:eastAsia="Aptos" w:cs="Aptos"/>
          <w:b/>
          <w:bCs/>
          <w:sz w:val="22"/>
          <w:szCs w:val="22"/>
        </w:rPr>
        <w:t>Trust</w:t>
      </w:r>
      <w:r w:rsidRPr="00492546">
        <w:rPr>
          <w:rFonts w:eastAsia="Aptos" w:cs="Aptos"/>
          <w:sz w:val="22"/>
          <w:szCs w:val="22"/>
        </w:rPr>
        <w:t xml:space="preserve"> is an independent non-profit-organisation.</w:t>
      </w:r>
      <w:r w:rsidRPr="00492546">
        <w:rPr>
          <w:rFonts w:eastAsia="Aptos" w:cs="Aptos"/>
          <w:sz w:val="22"/>
          <w:szCs w:val="22"/>
        </w:rPr>
        <w:br/>
        <w:t>Charitable trusts and foundations are charities with an independent and sustainable income source. They use their assets in pursuit of their mission: primarily through grant-making, as well as investments and sometimes advocacy and campaigning.</w:t>
      </w:r>
    </w:p>
    <w:p w14:paraId="53EC8F18" w14:textId="025A0E8D" w:rsidR="00492546" w:rsidRPr="00492546" w:rsidRDefault="00492546" w:rsidP="000723F0">
      <w:pPr>
        <w:pStyle w:val="ListParagraph"/>
        <w:spacing w:before="120" w:after="240"/>
        <w:ind w:left="1440"/>
        <w:contextualSpacing w:val="0"/>
        <w:rPr>
          <w:rFonts w:eastAsia="Aptos" w:cs="Aptos"/>
          <w:sz w:val="22"/>
          <w:szCs w:val="22"/>
        </w:rPr>
      </w:pPr>
      <w:r w:rsidRPr="00492546">
        <w:rPr>
          <w:rFonts w:eastAsia="Aptos" w:cs="Aptos"/>
          <w:sz w:val="22"/>
          <w:szCs w:val="22"/>
        </w:rPr>
        <w:t xml:space="preserve">(Source: </w:t>
      </w:r>
      <w:hyperlink r:id="rId29" w:tgtFrame="_blank" w:history="1">
        <w:r w:rsidRPr="00492546">
          <w:rPr>
            <w:rStyle w:val="Hyperlink"/>
            <w:rFonts w:eastAsia="Aptos" w:cs="Aptos"/>
            <w:color w:val="0070C0"/>
            <w:sz w:val="22"/>
            <w:szCs w:val="22"/>
          </w:rPr>
          <w:t>https://acf.org.uk/acf/ACF/About_Us/Guide_to_charitable_trusts_and%20_foundations.aspx</w:t>
        </w:r>
      </w:hyperlink>
      <w:r w:rsidRPr="00492546">
        <w:rPr>
          <w:rFonts w:eastAsia="Aptos" w:cs="Aptos"/>
          <w:sz w:val="22"/>
          <w:szCs w:val="22"/>
        </w:rPr>
        <w:t xml:space="preserve">) </w:t>
      </w:r>
    </w:p>
    <w:p w14:paraId="5F2AF9A1" w14:textId="77777777" w:rsidR="00492546" w:rsidRPr="000723F0" w:rsidRDefault="00492546" w:rsidP="000723F0">
      <w:pPr>
        <w:pStyle w:val="ListParagraph"/>
        <w:spacing w:before="120" w:after="240"/>
        <w:ind w:left="1440"/>
        <w:contextualSpacing w:val="0"/>
        <w:rPr>
          <w:rFonts w:eastAsia="Aptos" w:cs="Aptos"/>
          <w:sz w:val="22"/>
          <w:szCs w:val="22"/>
        </w:rPr>
      </w:pPr>
      <w:r w:rsidRPr="00492546">
        <w:rPr>
          <w:rFonts w:eastAsia="Aptos" w:cs="Aptos"/>
          <w:sz w:val="22"/>
          <w:szCs w:val="22"/>
        </w:rPr>
        <w:t xml:space="preserve">A </w:t>
      </w:r>
      <w:r w:rsidRPr="00492546">
        <w:rPr>
          <w:rFonts w:eastAsia="Aptos" w:cs="Aptos"/>
          <w:b/>
          <w:bCs/>
          <w:sz w:val="22"/>
          <w:szCs w:val="22"/>
        </w:rPr>
        <w:t>Charitable Incorporated Organisation</w:t>
      </w:r>
      <w:r w:rsidRPr="00492546">
        <w:rPr>
          <w:rFonts w:eastAsia="Aptos" w:cs="Aptos"/>
          <w:sz w:val="22"/>
          <w:szCs w:val="22"/>
        </w:rPr>
        <w:t xml:space="preserve"> (CIO) Is an incorporated structure designed for charities.</w:t>
      </w:r>
      <w:r w:rsidRPr="00492546">
        <w:rPr>
          <w:rFonts w:eastAsia="Aptos" w:cs="Aptos"/>
          <w:sz w:val="22"/>
          <w:szCs w:val="22"/>
        </w:rPr>
        <w:br/>
        <w:t>A CIO is created by registering with the Charity Commission. You do not need to register with Companies House. Trustees have limited or no liability for CIO debts or liabilities.</w:t>
      </w:r>
    </w:p>
    <w:p w14:paraId="10448BD9" w14:textId="77777777" w:rsidR="00492546" w:rsidRPr="000723F0" w:rsidRDefault="00492546" w:rsidP="000723F0">
      <w:pPr>
        <w:pStyle w:val="ListParagraph"/>
        <w:spacing w:before="120" w:after="240"/>
        <w:ind w:left="1440"/>
        <w:contextualSpacing w:val="0"/>
        <w:rPr>
          <w:rFonts w:eastAsia="Aptos" w:cs="Aptos"/>
          <w:sz w:val="22"/>
          <w:szCs w:val="22"/>
        </w:rPr>
      </w:pPr>
      <w:r w:rsidRPr="00492546">
        <w:rPr>
          <w:rFonts w:eastAsia="Aptos" w:cs="Aptos"/>
          <w:sz w:val="22"/>
          <w:szCs w:val="22"/>
        </w:rPr>
        <w:t xml:space="preserve">(Source: </w:t>
      </w:r>
      <w:hyperlink r:id="rId30" w:tgtFrame="_blank" w:history="1">
        <w:r w:rsidRPr="00492546">
          <w:rPr>
            <w:rStyle w:val="Hyperlink"/>
            <w:rFonts w:eastAsia="Aptos" w:cs="Aptos"/>
            <w:color w:val="0070C0"/>
            <w:sz w:val="22"/>
            <w:szCs w:val="22"/>
          </w:rPr>
          <w:t>https://www.gov.uk/setting-up-charity/structures</w:t>
        </w:r>
      </w:hyperlink>
      <w:r w:rsidRPr="00492546">
        <w:rPr>
          <w:rFonts w:eastAsia="Aptos" w:cs="Aptos"/>
          <w:sz w:val="22"/>
          <w:szCs w:val="22"/>
        </w:rPr>
        <w:t>)</w:t>
      </w:r>
    </w:p>
    <w:p w14:paraId="1C1D7336" w14:textId="28C1075F" w:rsidR="00492546" w:rsidRPr="000723F0" w:rsidRDefault="00492546" w:rsidP="000723F0">
      <w:pPr>
        <w:pStyle w:val="ListParagraph"/>
        <w:spacing w:before="120" w:after="240"/>
        <w:ind w:left="1440"/>
        <w:contextualSpacing w:val="0"/>
        <w:rPr>
          <w:rFonts w:eastAsia="Aptos" w:cs="Aptos"/>
          <w:sz w:val="22"/>
          <w:szCs w:val="22"/>
        </w:rPr>
      </w:pPr>
      <w:r w:rsidRPr="000723F0">
        <w:rPr>
          <w:rFonts w:eastAsia="Aptos" w:cs="Aptos"/>
          <w:sz w:val="22"/>
          <w:szCs w:val="22"/>
        </w:rPr>
        <w:t xml:space="preserve">Considerations include: </w:t>
      </w:r>
    </w:p>
    <w:p w14:paraId="30D99757" w14:textId="77777777" w:rsidR="00492546" w:rsidRPr="00492546" w:rsidRDefault="00492546" w:rsidP="000B2611">
      <w:pPr>
        <w:pStyle w:val="ListParagraph"/>
        <w:numPr>
          <w:ilvl w:val="0"/>
          <w:numId w:val="5"/>
        </w:numPr>
        <w:spacing w:before="120" w:after="240"/>
        <w:ind w:left="2160"/>
        <w:contextualSpacing w:val="0"/>
        <w:rPr>
          <w:rFonts w:eastAsia="Aptos" w:cs="Aptos"/>
          <w:sz w:val="22"/>
          <w:szCs w:val="22"/>
        </w:rPr>
      </w:pPr>
      <w:r w:rsidRPr="00492546">
        <w:rPr>
          <w:rFonts w:eastAsia="Aptos" w:cs="Aptos"/>
          <w:sz w:val="22"/>
          <w:szCs w:val="22"/>
        </w:rPr>
        <w:t>The legal and financial requirements and implications of the different trust and charity structures</w:t>
      </w:r>
    </w:p>
    <w:p w14:paraId="268FAB57" w14:textId="77777777" w:rsidR="00492546" w:rsidRPr="000723F0" w:rsidRDefault="00492546" w:rsidP="000B2611">
      <w:pPr>
        <w:pStyle w:val="ListParagraph"/>
        <w:numPr>
          <w:ilvl w:val="0"/>
          <w:numId w:val="5"/>
        </w:numPr>
        <w:spacing w:before="120" w:after="240"/>
        <w:ind w:left="2160"/>
        <w:contextualSpacing w:val="0"/>
        <w:rPr>
          <w:rFonts w:eastAsia="Aptos" w:cs="Aptos"/>
          <w:sz w:val="22"/>
          <w:szCs w:val="22"/>
        </w:rPr>
      </w:pPr>
      <w:r w:rsidRPr="00492546">
        <w:rPr>
          <w:rFonts w:eastAsia="Aptos" w:cs="Aptos"/>
          <w:sz w:val="22"/>
          <w:szCs w:val="22"/>
        </w:rPr>
        <w:lastRenderedPageBreak/>
        <w:t>The long-term availability of funding/income for cultural trusts to resource staff, websites, etc.</w:t>
      </w:r>
    </w:p>
    <w:p w14:paraId="652886B6" w14:textId="0E206C8A" w:rsidR="00A72B02" w:rsidRPr="000723F0" w:rsidRDefault="00A72B02" w:rsidP="000641F0">
      <w:pPr>
        <w:spacing w:before="120" w:after="240"/>
        <w:ind w:left="1440"/>
        <w:rPr>
          <w:rFonts w:eastAsia="Aptos" w:cs="Aptos"/>
          <w:i/>
          <w:iCs/>
        </w:rPr>
      </w:pPr>
      <w:r w:rsidRPr="000723F0">
        <w:rPr>
          <w:rFonts w:eastAsia="Aptos" w:cs="Aptos"/>
          <w:i/>
          <w:iCs/>
        </w:rPr>
        <w:t>Examples</w:t>
      </w:r>
    </w:p>
    <w:p w14:paraId="383E80A4" w14:textId="7B9D24FE" w:rsidR="00A72B02" w:rsidRPr="000723F0" w:rsidRDefault="00E31695" w:rsidP="000641F0">
      <w:pPr>
        <w:spacing w:before="120" w:after="240"/>
        <w:ind w:left="1440"/>
        <w:rPr>
          <w:rFonts w:eastAsia="Aptos" w:cs="Aptos"/>
        </w:rPr>
      </w:pPr>
      <w:r w:rsidRPr="000723F0">
        <w:rPr>
          <w:rFonts w:eastAsia="Aptos" w:cs="Aptos"/>
        </w:rPr>
        <w:t>Cultural strategies that have been developed by a Cultural Trust include:</w:t>
      </w:r>
    </w:p>
    <w:p w14:paraId="7DA1CBB2" w14:textId="77777777" w:rsidR="000641F0" w:rsidRPr="000641F0" w:rsidRDefault="008B1349" w:rsidP="000B2611">
      <w:pPr>
        <w:pStyle w:val="ListParagraph"/>
        <w:numPr>
          <w:ilvl w:val="0"/>
          <w:numId w:val="6"/>
        </w:numPr>
        <w:spacing w:before="120" w:after="240"/>
        <w:contextualSpacing w:val="0"/>
        <w:rPr>
          <w:rFonts w:eastAsia="Aptos" w:cs="Aptos"/>
          <w:sz w:val="22"/>
          <w:szCs w:val="22"/>
        </w:rPr>
      </w:pPr>
      <w:hyperlink r:id="rId31" w:history="1">
        <w:r w:rsidRPr="000723F0">
          <w:rPr>
            <w:rStyle w:val="Hyperlink"/>
            <w:b/>
            <w:bCs/>
            <w:color w:val="0070C0"/>
            <w:sz w:val="22"/>
            <w:szCs w:val="22"/>
          </w:rPr>
          <w:t>Culture Chelmsford</w:t>
        </w:r>
      </w:hyperlink>
      <w:r w:rsidRPr="000723F0">
        <w:rPr>
          <w:sz w:val="22"/>
          <w:szCs w:val="22"/>
        </w:rPr>
        <w:t xml:space="preserve"> </w:t>
      </w:r>
    </w:p>
    <w:p w14:paraId="7E1E1835" w14:textId="15DDEB8A" w:rsidR="00E31695" w:rsidRPr="000723F0" w:rsidRDefault="008B1349" w:rsidP="000641F0">
      <w:pPr>
        <w:pStyle w:val="ListParagraph"/>
        <w:spacing w:before="120" w:after="240"/>
        <w:ind w:left="2160"/>
        <w:contextualSpacing w:val="0"/>
        <w:rPr>
          <w:rFonts w:eastAsia="Aptos" w:cs="Aptos"/>
          <w:sz w:val="22"/>
          <w:szCs w:val="22"/>
        </w:rPr>
      </w:pPr>
      <w:r w:rsidRPr="000723F0">
        <w:rPr>
          <w:sz w:val="22"/>
          <w:szCs w:val="22"/>
        </w:rPr>
        <w:t xml:space="preserve">‘Following the publication of a Strategy in 2018 and a dedicated Action Plan, Chelmsford City Council established an independent Cultural Development Trust (now known as Culture Chelmsford), appointed Marc </w:t>
      </w:r>
      <w:proofErr w:type="spellStart"/>
      <w:r w:rsidRPr="000723F0">
        <w:rPr>
          <w:sz w:val="22"/>
          <w:szCs w:val="22"/>
        </w:rPr>
        <w:t>De’ath</w:t>
      </w:r>
      <w:proofErr w:type="spellEnd"/>
      <w:r w:rsidRPr="000723F0">
        <w:rPr>
          <w:sz w:val="22"/>
          <w:szCs w:val="22"/>
        </w:rPr>
        <w:t xml:space="preserve"> as Chelmsford City Culture Services Manager at the end of 2019 and set about working with its communities to launch a Cultural Forum (Ignite Chelmsford) as well as and facilitating the creation of a Shared Cultural Vision “Towards 2040”.’</w:t>
      </w:r>
    </w:p>
    <w:p w14:paraId="2A3C107D" w14:textId="77777777" w:rsidR="007B7E79" w:rsidRPr="000723F0" w:rsidRDefault="007B7E79" w:rsidP="000641F0">
      <w:pPr>
        <w:spacing w:before="120" w:after="240"/>
        <w:ind w:left="1440"/>
      </w:pPr>
      <w:r w:rsidRPr="000723F0">
        <w:t xml:space="preserve">Cultural strategies that have been developed by a </w:t>
      </w:r>
      <w:r w:rsidRPr="000723F0">
        <w:rPr>
          <w:b/>
          <w:bCs/>
        </w:rPr>
        <w:t>Charitable Incorporated Organisation (CIO)</w:t>
      </w:r>
      <w:r w:rsidRPr="000723F0">
        <w:t xml:space="preserve"> include:</w:t>
      </w:r>
    </w:p>
    <w:p w14:paraId="49EEC0A2" w14:textId="68D79A09" w:rsidR="007B7E79" w:rsidRPr="000723F0" w:rsidRDefault="00700E38" w:rsidP="000B2611">
      <w:pPr>
        <w:pStyle w:val="ListParagraph"/>
        <w:numPr>
          <w:ilvl w:val="0"/>
          <w:numId w:val="6"/>
        </w:numPr>
        <w:spacing w:before="120" w:after="240"/>
        <w:contextualSpacing w:val="0"/>
        <w:rPr>
          <w:color w:val="0070C0"/>
          <w:sz w:val="22"/>
          <w:szCs w:val="22"/>
        </w:rPr>
      </w:pPr>
      <w:hyperlink r:id="rId32" w:history="1">
        <w:r w:rsidRPr="000723F0">
          <w:rPr>
            <w:rStyle w:val="Hyperlink"/>
            <w:b/>
            <w:bCs/>
            <w:color w:val="0070C0"/>
            <w:sz w:val="22"/>
            <w:szCs w:val="22"/>
          </w:rPr>
          <w:t>Plymouth Culture</w:t>
        </w:r>
      </w:hyperlink>
    </w:p>
    <w:p w14:paraId="37F391C8" w14:textId="4567B902" w:rsidR="00F713C1" w:rsidRPr="000723F0" w:rsidRDefault="000206E6" w:rsidP="000641F0">
      <w:pPr>
        <w:pStyle w:val="ListParagraph"/>
        <w:spacing w:before="120" w:after="240"/>
        <w:ind w:left="2160"/>
        <w:contextualSpacing w:val="0"/>
        <w:rPr>
          <w:sz w:val="22"/>
          <w:szCs w:val="22"/>
        </w:rPr>
      </w:pPr>
      <w:r w:rsidRPr="000723F0">
        <w:rPr>
          <w:sz w:val="22"/>
          <w:szCs w:val="22"/>
        </w:rPr>
        <w:t>‘Plymouth Culture is an independent charity, a Charitable Incorporated Organisation (CIO). We receive core funding from Arts Council England (ACE) as a National Portfolio Organisation (NPO), aligning our work to the ACE’s Strategy “Let’s Create” https://www.artscouncil.org.uk/lets-create) We also receive core funding from Plymouth City Council as a strategic partner and lead for arts and culture in Plymouth.’</w:t>
      </w:r>
    </w:p>
    <w:p w14:paraId="34A66F6C" w14:textId="3D6713B7" w:rsidR="0C11F4C6" w:rsidRPr="000723F0" w:rsidRDefault="0C11F4C6" w:rsidP="000B2611">
      <w:pPr>
        <w:pStyle w:val="ListParagraph"/>
        <w:numPr>
          <w:ilvl w:val="0"/>
          <w:numId w:val="2"/>
        </w:numPr>
        <w:spacing w:before="240" w:after="240"/>
        <w:ind w:left="1440"/>
        <w:contextualSpacing w:val="0"/>
        <w:rPr>
          <w:rFonts w:eastAsia="Aptos" w:cs="Aptos"/>
          <w:b/>
          <w:bCs/>
        </w:rPr>
      </w:pPr>
      <w:r w:rsidRPr="000723F0">
        <w:rPr>
          <w:rFonts w:eastAsia="Aptos" w:cs="Aptos"/>
          <w:b/>
          <w:bCs/>
        </w:rPr>
        <w:t>Cultural Compacts</w:t>
      </w:r>
    </w:p>
    <w:p w14:paraId="35D3B1D2" w14:textId="77777777" w:rsidR="009D369B" w:rsidRPr="000723F0" w:rsidRDefault="009D369B" w:rsidP="00205723">
      <w:pPr>
        <w:pStyle w:val="ListParagraph"/>
        <w:spacing w:before="120" w:after="240"/>
        <w:ind w:left="1440"/>
        <w:contextualSpacing w:val="0"/>
        <w:rPr>
          <w:rFonts w:eastAsia="Aptos" w:cs="Aptos"/>
          <w:sz w:val="22"/>
          <w:szCs w:val="22"/>
        </w:rPr>
      </w:pPr>
      <w:r w:rsidRPr="009B1239">
        <w:rPr>
          <w:rFonts w:eastAsia="Aptos" w:cs="Aptos"/>
          <w:i/>
          <w:iCs/>
          <w:sz w:val="22"/>
          <w:szCs w:val="22"/>
        </w:rPr>
        <w:t>Overview</w:t>
      </w:r>
      <w:r w:rsidRPr="009B1239">
        <w:rPr>
          <w:rFonts w:eastAsia="Aptos" w:cs="Aptos"/>
          <w:sz w:val="22"/>
          <w:szCs w:val="22"/>
        </w:rPr>
        <w:br/>
        <w:t>Compacts are partnerships designed to support the local cultural sector and enhance its contribution to development, with a special emphasis on cross-sector engagement beyond the cultural sector itself and the local authority.</w:t>
      </w:r>
    </w:p>
    <w:p w14:paraId="15598C66" w14:textId="77777777" w:rsidR="009D369B" w:rsidRPr="009B1239" w:rsidRDefault="009D369B" w:rsidP="00205723">
      <w:pPr>
        <w:pStyle w:val="ListParagraph"/>
        <w:spacing w:before="120" w:after="240"/>
        <w:ind w:left="1440"/>
        <w:contextualSpacing w:val="0"/>
        <w:rPr>
          <w:rFonts w:eastAsia="Aptos" w:cs="Aptos"/>
          <w:sz w:val="22"/>
          <w:szCs w:val="22"/>
        </w:rPr>
      </w:pPr>
      <w:r w:rsidRPr="009B1239">
        <w:rPr>
          <w:rFonts w:eastAsia="Aptos" w:cs="Aptos"/>
          <w:sz w:val="22"/>
          <w:szCs w:val="22"/>
        </w:rPr>
        <w:t xml:space="preserve">(Source: </w:t>
      </w:r>
      <w:hyperlink r:id="rId33" w:tgtFrame="_blank" w:history="1">
        <w:r w:rsidRPr="009B1239">
          <w:rPr>
            <w:rStyle w:val="Hyperlink"/>
            <w:rFonts w:eastAsia="Aptos" w:cs="Aptos"/>
            <w:color w:val="0070C0"/>
            <w:sz w:val="22"/>
            <w:szCs w:val="22"/>
          </w:rPr>
          <w:t>https://www.artscouncil.org.uk/review-cultural-compacts-initiative</w:t>
        </w:r>
      </w:hyperlink>
      <w:r w:rsidRPr="009B1239">
        <w:rPr>
          <w:rFonts w:eastAsia="Aptos" w:cs="Aptos"/>
          <w:sz w:val="22"/>
          <w:szCs w:val="22"/>
        </w:rPr>
        <w:t>).</w:t>
      </w:r>
    </w:p>
    <w:p w14:paraId="276BE6FE" w14:textId="77777777" w:rsidR="009D369B" w:rsidRPr="009B1239" w:rsidRDefault="009D369B" w:rsidP="00205723">
      <w:pPr>
        <w:pStyle w:val="ListParagraph"/>
        <w:spacing w:before="120" w:after="240"/>
        <w:ind w:left="1440"/>
        <w:contextualSpacing w:val="0"/>
        <w:rPr>
          <w:rFonts w:eastAsia="Aptos" w:cs="Aptos"/>
          <w:sz w:val="22"/>
          <w:szCs w:val="22"/>
        </w:rPr>
      </w:pPr>
      <w:r w:rsidRPr="009B1239">
        <w:rPr>
          <w:rFonts w:eastAsia="Aptos" w:cs="Aptos"/>
          <w:sz w:val="22"/>
          <w:szCs w:val="22"/>
        </w:rPr>
        <w:t xml:space="preserve">Considerations include: </w:t>
      </w:r>
    </w:p>
    <w:p w14:paraId="7189721E" w14:textId="77777777" w:rsidR="009D369B" w:rsidRPr="009B1239" w:rsidRDefault="009D369B" w:rsidP="000B2611">
      <w:pPr>
        <w:pStyle w:val="ListParagraph"/>
        <w:numPr>
          <w:ilvl w:val="0"/>
          <w:numId w:val="4"/>
        </w:numPr>
        <w:tabs>
          <w:tab w:val="clear" w:pos="720"/>
        </w:tabs>
        <w:spacing w:before="120" w:after="240"/>
        <w:ind w:left="2160"/>
        <w:contextualSpacing w:val="0"/>
        <w:rPr>
          <w:rFonts w:eastAsia="Aptos" w:cs="Aptos"/>
          <w:sz w:val="22"/>
          <w:szCs w:val="22"/>
        </w:rPr>
      </w:pPr>
      <w:r w:rsidRPr="009B1239">
        <w:rPr>
          <w:rFonts w:eastAsia="Aptos" w:cs="Aptos"/>
          <w:sz w:val="22"/>
          <w:szCs w:val="22"/>
        </w:rPr>
        <w:t>The convening and facilitating role of certain compact members/contributors</w:t>
      </w:r>
    </w:p>
    <w:p w14:paraId="45B0AAF6" w14:textId="3E0FA98E" w:rsidR="00F713C1" w:rsidRDefault="009D369B" w:rsidP="000B2611">
      <w:pPr>
        <w:pStyle w:val="ListParagraph"/>
        <w:numPr>
          <w:ilvl w:val="0"/>
          <w:numId w:val="4"/>
        </w:numPr>
        <w:tabs>
          <w:tab w:val="clear" w:pos="720"/>
        </w:tabs>
        <w:spacing w:before="120" w:after="240"/>
        <w:ind w:left="2160"/>
        <w:contextualSpacing w:val="0"/>
        <w:rPr>
          <w:rFonts w:eastAsia="Aptos" w:cs="Aptos"/>
          <w:sz w:val="22"/>
          <w:szCs w:val="22"/>
        </w:rPr>
      </w:pPr>
      <w:r w:rsidRPr="009B1239">
        <w:rPr>
          <w:rFonts w:eastAsia="Aptos" w:cs="Aptos"/>
          <w:sz w:val="22"/>
          <w:szCs w:val="22"/>
        </w:rPr>
        <w:lastRenderedPageBreak/>
        <w:t>The capacity of differently resourced and sized compact members/contributors and the implications of this for shaping agendas and diversity of perspectives and experiences</w:t>
      </w:r>
    </w:p>
    <w:p w14:paraId="2B639EBB" w14:textId="124C9A24" w:rsidR="00637D1D" w:rsidRPr="00637D1D" w:rsidRDefault="00637D1D" w:rsidP="00205723">
      <w:pPr>
        <w:spacing w:before="120" w:after="240"/>
        <w:ind w:left="1440"/>
        <w:rPr>
          <w:rFonts w:eastAsia="Aptos" w:cs="Aptos"/>
          <w:i/>
          <w:iCs/>
        </w:rPr>
      </w:pPr>
      <w:r w:rsidRPr="00637D1D">
        <w:rPr>
          <w:rFonts w:eastAsia="Aptos" w:cs="Aptos"/>
          <w:i/>
          <w:iCs/>
        </w:rPr>
        <w:t>Examples</w:t>
      </w:r>
    </w:p>
    <w:p w14:paraId="502D2685" w14:textId="77777777" w:rsidR="00FB58D6" w:rsidRPr="00933E12" w:rsidRDefault="00FB58D6" w:rsidP="00205723">
      <w:pPr>
        <w:spacing w:before="120" w:after="240"/>
        <w:ind w:left="1440"/>
      </w:pPr>
      <w:r w:rsidRPr="00933E12">
        <w:t>Examples of a Cultural Compact leading on a cultural strategy:</w:t>
      </w:r>
    </w:p>
    <w:p w14:paraId="66212B53" w14:textId="2187FC66" w:rsidR="000641F0" w:rsidRDefault="00FB58D6" w:rsidP="000B2611">
      <w:pPr>
        <w:pStyle w:val="ListParagraph"/>
        <w:numPr>
          <w:ilvl w:val="0"/>
          <w:numId w:val="7"/>
        </w:numPr>
        <w:spacing w:before="120" w:after="240"/>
        <w:ind w:left="2160"/>
        <w:contextualSpacing w:val="0"/>
        <w:rPr>
          <w:sz w:val="22"/>
          <w:szCs w:val="22"/>
        </w:rPr>
      </w:pPr>
      <w:hyperlink r:id="rId34" w:history="1">
        <w:r w:rsidRPr="00205CD7">
          <w:rPr>
            <w:rStyle w:val="Hyperlink"/>
            <w:b/>
            <w:bCs/>
            <w:color w:val="0070C0"/>
            <w:sz w:val="22"/>
            <w:szCs w:val="22"/>
          </w:rPr>
          <w:t>Sheffield Culture Collective</w:t>
        </w:r>
      </w:hyperlink>
    </w:p>
    <w:p w14:paraId="7549386B" w14:textId="43105F34" w:rsidR="00FB58D6" w:rsidRPr="007C57D0" w:rsidRDefault="00FB58D6" w:rsidP="000641F0">
      <w:pPr>
        <w:pStyle w:val="ListParagraph"/>
        <w:spacing w:before="120" w:after="240"/>
        <w:ind w:left="2160"/>
        <w:contextualSpacing w:val="0"/>
        <w:rPr>
          <w:sz w:val="22"/>
          <w:szCs w:val="22"/>
        </w:rPr>
      </w:pPr>
      <w:r w:rsidRPr="007C57D0">
        <w:rPr>
          <w:sz w:val="22"/>
          <w:szCs w:val="22"/>
        </w:rPr>
        <w:t>‘Sheffield Culture Collective is the name of Sheffield’s Cultural Compact. We published our Strategy Document on 17th June 2021. Our strategy explains how we intend to bring our vision to life and deliver significant outcomes for our city over the next 10 years.’</w:t>
      </w:r>
    </w:p>
    <w:p w14:paraId="736A5D13" w14:textId="77777777" w:rsidR="000641F0" w:rsidRDefault="00FB58D6" w:rsidP="000B2611">
      <w:pPr>
        <w:pStyle w:val="ListParagraph"/>
        <w:numPr>
          <w:ilvl w:val="0"/>
          <w:numId w:val="7"/>
        </w:numPr>
        <w:spacing w:before="120" w:after="240"/>
        <w:ind w:left="2160"/>
        <w:contextualSpacing w:val="0"/>
        <w:rPr>
          <w:sz w:val="22"/>
          <w:szCs w:val="22"/>
        </w:rPr>
      </w:pPr>
      <w:hyperlink r:id="rId35" w:history="1">
        <w:r w:rsidRPr="00205CD7">
          <w:rPr>
            <w:rStyle w:val="Hyperlink"/>
            <w:b/>
            <w:bCs/>
            <w:color w:val="0070C0"/>
            <w:sz w:val="22"/>
            <w:szCs w:val="22"/>
          </w:rPr>
          <w:t>Birmingham Cultural Compact</w:t>
        </w:r>
      </w:hyperlink>
    </w:p>
    <w:p w14:paraId="75DBD00F" w14:textId="5D4D23FC" w:rsidR="00637D1D" w:rsidRDefault="00FB58D6" w:rsidP="000641F0">
      <w:pPr>
        <w:pStyle w:val="ListParagraph"/>
        <w:spacing w:before="120" w:after="240"/>
        <w:ind w:left="2160"/>
        <w:contextualSpacing w:val="0"/>
        <w:rPr>
          <w:sz w:val="22"/>
          <w:szCs w:val="22"/>
        </w:rPr>
      </w:pPr>
      <w:r w:rsidRPr="007C57D0">
        <w:rPr>
          <w:sz w:val="22"/>
          <w:szCs w:val="22"/>
        </w:rPr>
        <w:t>‘The Birmingham Cultural Compact seeks to co-create and co-deliver a holistic vision for culture in Birmingham. Our vision is part of a step change in the sustainability and contribution of culture to the life of the city. It will link the cultural sector to broader aspirations and priorities for Birmingham and secure partnerships between the cultural sector and other sectors’</w:t>
      </w:r>
      <w:r w:rsidRPr="007C57D0">
        <w:rPr>
          <w:sz w:val="22"/>
          <w:szCs w:val="22"/>
        </w:rPr>
        <w:br/>
        <w:t>One of the stated functions is to:</w:t>
      </w:r>
      <w:r w:rsidRPr="007C57D0">
        <w:rPr>
          <w:sz w:val="22"/>
          <w:szCs w:val="22"/>
        </w:rPr>
        <w:br/>
        <w:t>‘To refresh and develop the creative &amp; cultural industries elements of the Birmingham Cultural Strategy and contribute towards the delivery of the regions Creative Industries Strategy’</w:t>
      </w:r>
    </w:p>
    <w:p w14:paraId="382237D2" w14:textId="2411AC89" w:rsidR="00B74FE6" w:rsidRDefault="00F355CE" w:rsidP="00F355CE">
      <w:pPr>
        <w:spacing w:before="120" w:after="240"/>
        <w:ind w:left="1440"/>
      </w:pPr>
      <w:r w:rsidRPr="00F355CE">
        <w:t>Other formations exist which focus on partnership but do not use the term ‘compact’. Example of this is include:</w:t>
      </w:r>
    </w:p>
    <w:p w14:paraId="596150CB" w14:textId="77777777" w:rsidR="000641F0" w:rsidRDefault="00ED41A0" w:rsidP="000B2611">
      <w:pPr>
        <w:pStyle w:val="ListParagraph"/>
        <w:numPr>
          <w:ilvl w:val="0"/>
          <w:numId w:val="8"/>
        </w:numPr>
        <w:spacing w:before="120" w:after="240"/>
        <w:ind w:left="2160"/>
        <w:contextualSpacing w:val="0"/>
        <w:rPr>
          <w:sz w:val="22"/>
          <w:szCs w:val="22"/>
        </w:rPr>
      </w:pPr>
      <w:hyperlink r:id="rId36" w:history="1">
        <w:r w:rsidRPr="00ED41A0">
          <w:rPr>
            <w:rStyle w:val="Hyperlink"/>
            <w:b/>
            <w:bCs/>
            <w:color w:val="0070C0"/>
            <w:sz w:val="22"/>
            <w:szCs w:val="22"/>
          </w:rPr>
          <w:t>All the Wonder (The Isle of Wight Cultural Strategy 2023–2033)</w:t>
        </w:r>
      </w:hyperlink>
    </w:p>
    <w:p w14:paraId="4462C323" w14:textId="77777777" w:rsidR="0086684C" w:rsidRDefault="00ED41A0" w:rsidP="0087045D">
      <w:pPr>
        <w:pStyle w:val="ListParagraph"/>
        <w:spacing w:before="120" w:after="240"/>
        <w:ind w:left="2160"/>
        <w:contextualSpacing w:val="0"/>
        <w:rPr>
          <w:sz w:val="22"/>
          <w:szCs w:val="22"/>
        </w:rPr>
      </w:pPr>
      <w:r w:rsidRPr="00ED41A0">
        <w:rPr>
          <w:sz w:val="22"/>
          <w:szCs w:val="22"/>
        </w:rPr>
        <w:t>‘It has been developed by Creative Island (formerly The Island Collection) through a process involving over 500 people and organisations and has been adopted by the Isle of Wight Council.’</w:t>
      </w:r>
    </w:p>
    <w:p w14:paraId="62CF3999" w14:textId="1AC64C1D" w:rsidR="00ED41A0" w:rsidRPr="00ED41A0" w:rsidRDefault="00ED41A0" w:rsidP="000B2611">
      <w:pPr>
        <w:pStyle w:val="ListParagraph"/>
        <w:numPr>
          <w:ilvl w:val="0"/>
          <w:numId w:val="8"/>
        </w:numPr>
        <w:spacing w:before="120" w:after="240"/>
        <w:ind w:left="2160"/>
        <w:contextualSpacing w:val="0"/>
        <w:rPr>
          <w:color w:val="0070C0"/>
          <w:sz w:val="22"/>
          <w:szCs w:val="22"/>
        </w:rPr>
      </w:pPr>
      <w:hyperlink r:id="rId37" w:history="1">
        <w:r w:rsidRPr="00ED41A0">
          <w:rPr>
            <w:rStyle w:val="Hyperlink"/>
            <w:b/>
            <w:bCs/>
            <w:color w:val="0070C0"/>
            <w:sz w:val="22"/>
            <w:szCs w:val="22"/>
          </w:rPr>
          <w:t>Culture is our plan (Bradford District 2021-2031)</w:t>
        </w:r>
      </w:hyperlink>
    </w:p>
    <w:p w14:paraId="7AFB9E7D" w14:textId="42E1A050" w:rsidR="00F355CE" w:rsidRDefault="00ED41A0" w:rsidP="000641F0">
      <w:pPr>
        <w:spacing w:before="120" w:after="240"/>
        <w:ind w:left="2160"/>
      </w:pPr>
      <w:r w:rsidRPr="00ED41A0">
        <w:t xml:space="preserve">‘The Bradford Cultural Place Partnership </w:t>
      </w:r>
      <w:proofErr w:type="gramStart"/>
      <w:r w:rsidRPr="00ED41A0">
        <w:t>commissioned</w:t>
      </w:r>
      <w:proofErr w:type="gramEnd"/>
      <w:r w:rsidRPr="00ED41A0">
        <w:t xml:space="preserve"> Culture Is Our Plan with funds from City of Bradford Metropolitan District Council and Arts Council England. The Partnership is chaired by Cllr Susan Hinchcliffe and membership includes </w:t>
      </w:r>
      <w:r w:rsidRPr="00ED41A0">
        <w:lastRenderedPageBreak/>
        <w:t xml:space="preserve">leaders of the major strategic cultural initiatives in the </w:t>
      </w:r>
      <w:proofErr w:type="gramStart"/>
      <w:r w:rsidRPr="00ED41A0">
        <w:t>District</w:t>
      </w:r>
      <w:proofErr w:type="gramEnd"/>
      <w:r w:rsidRPr="00ED41A0">
        <w:t xml:space="preserve"> alongside representatives of the independent arts, culture and heritage sector:</w:t>
      </w:r>
    </w:p>
    <w:p w14:paraId="2FD40BDA" w14:textId="77777777" w:rsidR="0014744F" w:rsidRPr="0014744F" w:rsidRDefault="0014744F" w:rsidP="000B2611">
      <w:pPr>
        <w:numPr>
          <w:ilvl w:val="0"/>
          <w:numId w:val="9"/>
        </w:numPr>
        <w:tabs>
          <w:tab w:val="clear" w:pos="720"/>
        </w:tabs>
        <w:spacing w:before="120" w:after="240"/>
        <w:ind w:left="2880"/>
      </w:pPr>
      <w:r w:rsidRPr="0014744F">
        <w:t>Arts Council England</w:t>
      </w:r>
    </w:p>
    <w:p w14:paraId="74D77DBD" w14:textId="77777777" w:rsidR="0014744F" w:rsidRPr="0014744F" w:rsidRDefault="0014744F" w:rsidP="000B2611">
      <w:pPr>
        <w:numPr>
          <w:ilvl w:val="0"/>
          <w:numId w:val="9"/>
        </w:numPr>
        <w:tabs>
          <w:tab w:val="clear" w:pos="720"/>
        </w:tabs>
        <w:spacing w:before="120" w:after="240"/>
        <w:ind w:left="2880"/>
      </w:pPr>
      <w:r w:rsidRPr="0014744F">
        <w:t>Bradford 2025 UK City of Culture Bid</w:t>
      </w:r>
    </w:p>
    <w:p w14:paraId="09FFA9CF" w14:textId="77777777" w:rsidR="0014744F" w:rsidRPr="0014744F" w:rsidRDefault="0014744F" w:rsidP="000B2611">
      <w:pPr>
        <w:numPr>
          <w:ilvl w:val="0"/>
          <w:numId w:val="9"/>
        </w:numPr>
        <w:tabs>
          <w:tab w:val="clear" w:pos="720"/>
        </w:tabs>
        <w:spacing w:before="120" w:after="240"/>
        <w:ind w:left="2880"/>
      </w:pPr>
      <w:r w:rsidRPr="0014744F">
        <w:t>Bradford College</w:t>
      </w:r>
    </w:p>
    <w:p w14:paraId="30221E47" w14:textId="77777777" w:rsidR="0014744F" w:rsidRPr="0014744F" w:rsidRDefault="0014744F" w:rsidP="000B2611">
      <w:pPr>
        <w:numPr>
          <w:ilvl w:val="0"/>
          <w:numId w:val="9"/>
        </w:numPr>
        <w:tabs>
          <w:tab w:val="clear" w:pos="720"/>
        </w:tabs>
        <w:spacing w:before="120" w:after="240"/>
        <w:ind w:left="2880"/>
      </w:pPr>
      <w:r w:rsidRPr="0014744F">
        <w:t>Bradford Cultural Education Partnership</w:t>
      </w:r>
    </w:p>
    <w:p w14:paraId="27F0467D" w14:textId="77777777" w:rsidR="0014744F" w:rsidRPr="0014744F" w:rsidRDefault="0014744F" w:rsidP="000B2611">
      <w:pPr>
        <w:numPr>
          <w:ilvl w:val="0"/>
          <w:numId w:val="9"/>
        </w:numPr>
        <w:tabs>
          <w:tab w:val="clear" w:pos="720"/>
        </w:tabs>
        <w:spacing w:before="120" w:after="240"/>
        <w:ind w:left="2880"/>
      </w:pPr>
      <w:r w:rsidRPr="0014744F">
        <w:t>Bradford Producing Hub</w:t>
      </w:r>
    </w:p>
    <w:p w14:paraId="47CCE1D5" w14:textId="77777777" w:rsidR="0014744F" w:rsidRPr="0014744F" w:rsidRDefault="0014744F" w:rsidP="000B2611">
      <w:pPr>
        <w:numPr>
          <w:ilvl w:val="0"/>
          <w:numId w:val="9"/>
        </w:numPr>
        <w:tabs>
          <w:tab w:val="clear" w:pos="720"/>
        </w:tabs>
        <w:spacing w:before="120" w:after="240"/>
        <w:ind w:left="2880"/>
      </w:pPr>
      <w:r w:rsidRPr="0014744F">
        <w:t>City of Bradford Metropolitan District Council - Cultural Voice Forum</w:t>
      </w:r>
    </w:p>
    <w:p w14:paraId="1A00799B" w14:textId="77777777" w:rsidR="0014744F" w:rsidRPr="0014744F" w:rsidRDefault="0014744F" w:rsidP="000B2611">
      <w:pPr>
        <w:numPr>
          <w:ilvl w:val="0"/>
          <w:numId w:val="9"/>
        </w:numPr>
        <w:tabs>
          <w:tab w:val="clear" w:pos="720"/>
        </w:tabs>
        <w:spacing w:before="120" w:after="240"/>
        <w:ind w:left="2880"/>
      </w:pPr>
      <w:r w:rsidRPr="0014744F">
        <w:t>The Leap, Creative People and Places programme, led by Bradford Institute for Health Research</w:t>
      </w:r>
    </w:p>
    <w:p w14:paraId="1F45DEE4" w14:textId="77777777" w:rsidR="0014744F" w:rsidRPr="0014744F" w:rsidRDefault="0014744F" w:rsidP="000B2611">
      <w:pPr>
        <w:numPr>
          <w:ilvl w:val="0"/>
          <w:numId w:val="9"/>
        </w:numPr>
        <w:tabs>
          <w:tab w:val="clear" w:pos="720"/>
        </w:tabs>
        <w:spacing w:before="120" w:after="240"/>
        <w:ind w:left="2880"/>
      </w:pPr>
      <w:r w:rsidRPr="0014744F">
        <w:t>National Lottery Heritage Fund</w:t>
      </w:r>
    </w:p>
    <w:p w14:paraId="5684916A" w14:textId="77777777" w:rsidR="0014744F" w:rsidRPr="0014744F" w:rsidRDefault="0014744F" w:rsidP="000B2611">
      <w:pPr>
        <w:numPr>
          <w:ilvl w:val="0"/>
          <w:numId w:val="9"/>
        </w:numPr>
        <w:tabs>
          <w:tab w:val="clear" w:pos="720"/>
        </w:tabs>
        <w:spacing w:before="120" w:after="240"/>
        <w:ind w:left="2880"/>
      </w:pPr>
      <w:r w:rsidRPr="0014744F">
        <w:t>University of Bradford</w:t>
      </w:r>
    </w:p>
    <w:p w14:paraId="6F6F9D86" w14:textId="66AD55D4" w:rsidR="00BF1529" w:rsidRPr="00ED41A0" w:rsidRDefault="0014744F" w:rsidP="00D97E32">
      <w:pPr>
        <w:spacing w:before="120" w:after="240"/>
        <w:ind w:left="2160"/>
      </w:pPr>
      <w:r w:rsidRPr="0014744F">
        <w:t>The independent sector representatives are nominated by the Cultural Voice Forum, a network open to everyone working in arts, culture and heritage in our District. It brings together more than 250 people to share sector knowledge, experience and opportunity.’</w:t>
      </w:r>
    </w:p>
    <w:p w14:paraId="4ED27D6B" w14:textId="3D32149F" w:rsidR="0C11F4C6" w:rsidRPr="00865738" w:rsidRDefault="0C11F4C6" w:rsidP="000B2611">
      <w:pPr>
        <w:pStyle w:val="ListParagraph"/>
        <w:numPr>
          <w:ilvl w:val="0"/>
          <w:numId w:val="38"/>
        </w:numPr>
        <w:spacing w:before="240" w:after="240"/>
        <w:contextualSpacing w:val="0"/>
        <w:rPr>
          <w:b/>
          <w:bCs/>
        </w:rPr>
      </w:pPr>
      <w:r w:rsidRPr="00865738">
        <w:rPr>
          <w:b/>
          <w:bCs/>
        </w:rPr>
        <w:t xml:space="preserve">Who will lead </w:t>
      </w:r>
      <w:bookmarkStart w:id="4" w:name="_Int_01F01URG"/>
      <w:r w:rsidRPr="00865738">
        <w:rPr>
          <w:b/>
          <w:bCs/>
        </w:rPr>
        <w:t>on</w:t>
      </w:r>
      <w:bookmarkEnd w:id="4"/>
      <w:r w:rsidRPr="00865738">
        <w:rPr>
          <w:b/>
          <w:bCs/>
        </w:rPr>
        <w:t xml:space="preserve"> producing the strategy?</w:t>
      </w:r>
    </w:p>
    <w:p w14:paraId="04971B68" w14:textId="2250DE7F" w:rsidR="698A630F" w:rsidRPr="00B97973" w:rsidRDefault="698A630F" w:rsidP="00AB6C41">
      <w:pPr>
        <w:shd w:val="clear" w:color="auto" w:fill="FFFFFF" w:themeFill="background1"/>
        <w:spacing w:before="120" w:after="240"/>
        <w:ind w:left="720"/>
      </w:pPr>
      <w:r w:rsidRPr="00B97973">
        <w:rPr>
          <w:rFonts w:eastAsia="system-ui" w:cs="system-ui"/>
          <w:color w:val="222222"/>
        </w:rPr>
        <w:t>Alongside the resources needed for the cultural strategy development activity (e.g., partnership, co-creation, conversations and consultation), producing the public cultural strategy is a considerable undertaking. This will include structuring the strategy and creating/curating the content (text, images).</w:t>
      </w:r>
    </w:p>
    <w:p w14:paraId="6945CF23" w14:textId="2ADEA878" w:rsidR="698A630F" w:rsidRPr="00B97973" w:rsidRDefault="698A630F" w:rsidP="00AB6C41">
      <w:pPr>
        <w:shd w:val="clear" w:color="auto" w:fill="FFFFFF" w:themeFill="background1"/>
        <w:spacing w:before="120" w:after="240"/>
        <w:ind w:left="720"/>
      </w:pPr>
      <w:r w:rsidRPr="00B97973">
        <w:rPr>
          <w:rFonts w:eastAsia="system-ui" w:cs="system-ui"/>
          <w:color w:val="222222"/>
        </w:rPr>
        <w:t xml:space="preserve">Whatever form the strategy takes, it is essential to prioritise accessibility and there should be transparency and visibility for those involved in the writing, editing, etc. and credit for all materials included (e.g., photographs). See </w:t>
      </w:r>
      <w:hyperlink r:id="rId38">
        <w:r w:rsidRPr="00B97973">
          <w:rPr>
            <w:rStyle w:val="Hyperlink"/>
            <w:rFonts w:eastAsia="system-ui" w:cs="system-ui"/>
            <w:color w:val="0070C0"/>
          </w:rPr>
          <w:t>recommendation three on access</w:t>
        </w:r>
      </w:hyperlink>
      <w:r w:rsidRPr="00B97973">
        <w:rPr>
          <w:rFonts w:eastAsia="system-ui" w:cs="system-ui"/>
          <w:color w:val="222222"/>
        </w:rPr>
        <w:t xml:space="preserve"> and context and </w:t>
      </w:r>
      <w:hyperlink r:id="rId39">
        <w:r w:rsidRPr="00B97973">
          <w:rPr>
            <w:rStyle w:val="Hyperlink"/>
            <w:rFonts w:eastAsia="system-ui" w:cs="system-ui"/>
            <w:color w:val="0070C0"/>
          </w:rPr>
          <w:t>recommendation four on structure and language</w:t>
        </w:r>
      </w:hyperlink>
      <w:r w:rsidRPr="00B97973">
        <w:rPr>
          <w:rFonts w:eastAsia="system-ui" w:cs="system-ui"/>
          <w:color w:val="222222"/>
        </w:rPr>
        <w:t>.</w:t>
      </w:r>
    </w:p>
    <w:p w14:paraId="10B1A19C" w14:textId="0090E9CC" w:rsidR="3A316889" w:rsidRPr="00B97973" w:rsidRDefault="698A630F" w:rsidP="00AB6C41">
      <w:pPr>
        <w:shd w:val="clear" w:color="auto" w:fill="FFFFFF" w:themeFill="background1"/>
        <w:spacing w:before="120" w:after="240"/>
        <w:ind w:left="720"/>
      </w:pPr>
      <w:r w:rsidRPr="00B97973">
        <w:rPr>
          <w:rFonts w:eastAsia="system-ui" w:cs="system-ui"/>
          <w:color w:val="222222"/>
        </w:rPr>
        <w:lastRenderedPageBreak/>
        <w:t>The following presents some considerations and examples for who leads on producing the strategy.</w:t>
      </w:r>
    </w:p>
    <w:p w14:paraId="7B0F600B" w14:textId="7E19CC5F" w:rsidR="0C11F4C6" w:rsidRPr="00E63EC9" w:rsidRDefault="0C11F4C6" w:rsidP="000B2611">
      <w:pPr>
        <w:pStyle w:val="ListParagraph"/>
        <w:numPr>
          <w:ilvl w:val="0"/>
          <w:numId w:val="1"/>
        </w:numPr>
        <w:spacing w:before="240" w:after="240"/>
        <w:ind w:left="1440"/>
        <w:contextualSpacing w:val="0"/>
        <w:rPr>
          <w:b/>
          <w:bCs/>
          <w:lang w:val="en-US"/>
        </w:rPr>
      </w:pPr>
      <w:r w:rsidRPr="005A7A5C">
        <w:rPr>
          <w:b/>
          <w:bCs/>
        </w:rPr>
        <w:t>Consultants</w:t>
      </w:r>
    </w:p>
    <w:p w14:paraId="1B96AF97" w14:textId="7E1AAE8D" w:rsidR="00E63EC9" w:rsidRPr="003D3DD4" w:rsidRDefault="003D3DD4" w:rsidP="003D3DD4">
      <w:pPr>
        <w:pStyle w:val="ListParagraph"/>
        <w:spacing w:before="120" w:after="240"/>
        <w:ind w:left="1440"/>
        <w:contextualSpacing w:val="0"/>
        <w:rPr>
          <w:i/>
          <w:iCs/>
          <w:sz w:val="22"/>
          <w:szCs w:val="22"/>
          <w:lang w:val="en-US"/>
        </w:rPr>
      </w:pPr>
      <w:r w:rsidRPr="003D3DD4">
        <w:rPr>
          <w:i/>
          <w:iCs/>
          <w:sz w:val="22"/>
          <w:szCs w:val="22"/>
          <w:lang w:val="en-US"/>
        </w:rPr>
        <w:t>Overview</w:t>
      </w:r>
    </w:p>
    <w:p w14:paraId="0E40D71D" w14:textId="77777777" w:rsidR="003D3DD4" w:rsidRPr="003D3DD4" w:rsidRDefault="003D3DD4" w:rsidP="003D3DD4">
      <w:pPr>
        <w:spacing w:before="120" w:after="240"/>
        <w:ind w:left="1440"/>
      </w:pPr>
      <w:r w:rsidRPr="003D3DD4">
        <w:t xml:space="preserve">The first annual survey of cultural strategies in England in January 2023 identified 30 (out of 147) cultural strategies in which cultural consultants were identified (Source: Ashton and Bell (2023) </w:t>
      </w:r>
      <w:hyperlink r:id="rId40" w:history="1">
        <w:r w:rsidRPr="00B97973">
          <w:rPr>
            <w:rStyle w:val="Hyperlink"/>
            <w:i/>
            <w:iCs/>
            <w:color w:val="0070C0"/>
          </w:rPr>
          <w:t>Cultural strategies and futures</w:t>
        </w:r>
      </w:hyperlink>
      <w:r w:rsidRPr="003D3DD4">
        <w:t xml:space="preserve">). </w:t>
      </w:r>
    </w:p>
    <w:p w14:paraId="68893000" w14:textId="77777777" w:rsidR="003D3DD4" w:rsidRPr="003D3DD4" w:rsidRDefault="003D3DD4" w:rsidP="003D3DD4">
      <w:pPr>
        <w:spacing w:before="120" w:after="240"/>
        <w:ind w:left="1440"/>
      </w:pPr>
      <w:r w:rsidRPr="003D3DD4">
        <w:t>Considerations include:</w:t>
      </w:r>
    </w:p>
    <w:p w14:paraId="461A08C9" w14:textId="008EDD3A" w:rsidR="00856B80" w:rsidRPr="00856B80" w:rsidRDefault="003D3DD4" w:rsidP="00856B80">
      <w:pPr>
        <w:pStyle w:val="ListParagraph"/>
        <w:numPr>
          <w:ilvl w:val="0"/>
          <w:numId w:val="10"/>
        </w:numPr>
        <w:spacing w:before="120" w:after="240"/>
        <w:ind w:left="2160"/>
        <w:contextualSpacing w:val="0"/>
        <w:rPr>
          <w:sz w:val="22"/>
          <w:szCs w:val="22"/>
        </w:rPr>
      </w:pPr>
      <w:r w:rsidRPr="00856B80">
        <w:rPr>
          <w:sz w:val="22"/>
          <w:szCs w:val="22"/>
        </w:rPr>
        <w:t xml:space="preserve">Who </w:t>
      </w:r>
      <w:r w:rsidR="00856B80" w:rsidRPr="00856B80">
        <w:rPr>
          <w:sz w:val="22"/>
          <w:szCs w:val="22"/>
        </w:rPr>
        <w:t>will commission and brief the consultants? Examples of briefs and tenders are available on the Model and Approaches page.</w:t>
      </w:r>
    </w:p>
    <w:p w14:paraId="0690081D" w14:textId="77777777" w:rsidR="003D3DD4" w:rsidRPr="003D3DD4" w:rsidRDefault="003D3DD4" w:rsidP="000B2611">
      <w:pPr>
        <w:pStyle w:val="ListParagraph"/>
        <w:numPr>
          <w:ilvl w:val="0"/>
          <w:numId w:val="10"/>
        </w:numPr>
        <w:spacing w:before="120" w:after="240"/>
        <w:ind w:left="2160"/>
        <w:contextualSpacing w:val="0"/>
        <w:rPr>
          <w:sz w:val="22"/>
          <w:szCs w:val="22"/>
        </w:rPr>
      </w:pPr>
      <w:r w:rsidRPr="003D3DD4">
        <w:rPr>
          <w:sz w:val="22"/>
          <w:szCs w:val="22"/>
        </w:rPr>
        <w:t>Who will fund the consultancy project and manage the payment?</w:t>
      </w:r>
    </w:p>
    <w:p w14:paraId="5E93EF10" w14:textId="77777777" w:rsidR="003D3DD4" w:rsidRPr="003D3DD4" w:rsidRDefault="003D3DD4" w:rsidP="000B2611">
      <w:pPr>
        <w:pStyle w:val="ListParagraph"/>
        <w:numPr>
          <w:ilvl w:val="0"/>
          <w:numId w:val="10"/>
        </w:numPr>
        <w:spacing w:before="120" w:after="240"/>
        <w:ind w:left="2160"/>
        <w:contextualSpacing w:val="0"/>
        <w:rPr>
          <w:sz w:val="22"/>
          <w:szCs w:val="22"/>
        </w:rPr>
      </w:pPr>
      <w:r w:rsidRPr="003D3DD4">
        <w:rPr>
          <w:sz w:val="22"/>
          <w:szCs w:val="22"/>
        </w:rPr>
        <w:t>What, if any, relationship do the consultants have to the cultural strategy? What are the benefits and challenges of having a local/regional consultancy who are embedded within the areas compared to having a more detached perspective?</w:t>
      </w:r>
    </w:p>
    <w:p w14:paraId="0F8F79D0" w14:textId="4702EC22" w:rsidR="003D3DD4" w:rsidRDefault="0096038C" w:rsidP="003D3DD4">
      <w:pPr>
        <w:pStyle w:val="ListParagraph"/>
        <w:spacing w:before="120" w:after="240"/>
        <w:ind w:left="1440"/>
        <w:contextualSpacing w:val="0"/>
        <w:rPr>
          <w:sz w:val="22"/>
          <w:szCs w:val="22"/>
          <w:lang w:val="en-US"/>
        </w:rPr>
      </w:pPr>
      <w:r w:rsidRPr="0096038C">
        <w:rPr>
          <w:i/>
          <w:iCs/>
          <w:sz w:val="22"/>
          <w:szCs w:val="22"/>
          <w:lang w:val="en-US"/>
        </w:rPr>
        <w:t>Examples</w:t>
      </w:r>
      <w:r>
        <w:rPr>
          <w:i/>
          <w:iCs/>
          <w:sz w:val="22"/>
          <w:szCs w:val="22"/>
          <w:lang w:val="en-US"/>
        </w:rPr>
        <w:t xml:space="preserve"> </w:t>
      </w:r>
    </w:p>
    <w:p w14:paraId="1956F09A" w14:textId="7FEDB560" w:rsidR="0096038C" w:rsidRDefault="005E5CB6" w:rsidP="00B97973">
      <w:pPr>
        <w:pStyle w:val="ListParagraph"/>
        <w:spacing w:before="120" w:after="240"/>
        <w:ind w:left="1440"/>
        <w:contextualSpacing w:val="0"/>
        <w:rPr>
          <w:sz w:val="22"/>
          <w:szCs w:val="22"/>
          <w:lang w:val="en-US"/>
        </w:rPr>
      </w:pPr>
      <w:r w:rsidRPr="005E5CB6">
        <w:rPr>
          <w:sz w:val="22"/>
          <w:szCs w:val="22"/>
          <w:lang w:val="en-US"/>
        </w:rPr>
        <w:t>Examples include:</w:t>
      </w:r>
    </w:p>
    <w:tbl>
      <w:tblPr>
        <w:tblStyle w:val="TableGrid"/>
        <w:tblW w:w="12498" w:type="dxa"/>
        <w:tblInd w:w="1447" w:type="dxa"/>
        <w:tblLook w:val="04A0" w:firstRow="1" w:lastRow="0" w:firstColumn="1" w:lastColumn="0" w:noHBand="0" w:noVBand="1"/>
      </w:tblPr>
      <w:tblGrid>
        <w:gridCol w:w="4166"/>
        <w:gridCol w:w="4166"/>
        <w:gridCol w:w="4166"/>
      </w:tblGrid>
      <w:tr w:rsidR="001F5668" w:rsidRPr="00933E12" w14:paraId="7E6A3A82" w14:textId="77777777" w:rsidTr="00A63255">
        <w:tc>
          <w:tcPr>
            <w:tcW w:w="4166" w:type="dxa"/>
          </w:tcPr>
          <w:p w14:paraId="31074558" w14:textId="77777777" w:rsidR="001F5668" w:rsidRPr="00933E12" w:rsidRDefault="001F5668" w:rsidP="00B97973">
            <w:pPr>
              <w:spacing w:before="120" w:after="120"/>
              <w:rPr>
                <w:b/>
                <w:bCs/>
              </w:rPr>
            </w:pPr>
            <w:r w:rsidRPr="00933E12">
              <w:rPr>
                <w:b/>
                <w:bCs/>
              </w:rPr>
              <w:t>Place</w:t>
            </w:r>
          </w:p>
        </w:tc>
        <w:tc>
          <w:tcPr>
            <w:tcW w:w="4166" w:type="dxa"/>
          </w:tcPr>
          <w:p w14:paraId="7EFC04DA" w14:textId="77777777" w:rsidR="001F5668" w:rsidRPr="00933E12" w:rsidRDefault="001F5668" w:rsidP="00B97973">
            <w:pPr>
              <w:spacing w:before="120" w:after="120"/>
              <w:rPr>
                <w:b/>
                <w:bCs/>
              </w:rPr>
            </w:pPr>
            <w:r w:rsidRPr="00933E12">
              <w:rPr>
                <w:b/>
                <w:bCs/>
              </w:rPr>
              <w:t>Strategy</w:t>
            </w:r>
          </w:p>
        </w:tc>
        <w:tc>
          <w:tcPr>
            <w:tcW w:w="4166" w:type="dxa"/>
          </w:tcPr>
          <w:p w14:paraId="25530EC4" w14:textId="77777777" w:rsidR="001F5668" w:rsidRPr="00933E12" w:rsidRDefault="001F5668" w:rsidP="00B97973">
            <w:pPr>
              <w:spacing w:before="120" w:after="120"/>
              <w:rPr>
                <w:b/>
                <w:bCs/>
              </w:rPr>
            </w:pPr>
            <w:r w:rsidRPr="00933E12">
              <w:rPr>
                <w:b/>
                <w:bCs/>
              </w:rPr>
              <w:t>Consultant</w:t>
            </w:r>
          </w:p>
        </w:tc>
      </w:tr>
      <w:tr w:rsidR="001F5668" w:rsidRPr="00933E12" w14:paraId="71A5C092" w14:textId="77777777" w:rsidTr="00A63255">
        <w:tc>
          <w:tcPr>
            <w:tcW w:w="4166" w:type="dxa"/>
          </w:tcPr>
          <w:p w14:paraId="4C538E1A" w14:textId="77777777" w:rsidR="001F5668" w:rsidRPr="00933E12" w:rsidRDefault="001F5668" w:rsidP="00B97973">
            <w:pPr>
              <w:spacing w:before="120" w:after="120"/>
            </w:pPr>
            <w:r w:rsidRPr="00933E12">
              <w:t>Basingstoke &amp; Deane Borough Council</w:t>
            </w:r>
          </w:p>
        </w:tc>
        <w:tc>
          <w:tcPr>
            <w:tcW w:w="4166" w:type="dxa"/>
          </w:tcPr>
          <w:p w14:paraId="3C7F6578" w14:textId="77777777" w:rsidR="001F5668" w:rsidRPr="00933E12" w:rsidRDefault="001F5668" w:rsidP="00B97973">
            <w:pPr>
              <w:spacing w:before="120" w:after="120"/>
            </w:pPr>
            <w:hyperlink r:id="rId41" w:history="1">
              <w:r w:rsidRPr="00B97973">
                <w:rPr>
                  <w:rStyle w:val="Hyperlink"/>
                  <w:color w:val="0070C0"/>
                </w:rPr>
                <w:t>Time out: A framework for culture in Basingstoke and Deane</w:t>
              </w:r>
            </w:hyperlink>
          </w:p>
        </w:tc>
        <w:tc>
          <w:tcPr>
            <w:tcW w:w="4166" w:type="dxa"/>
          </w:tcPr>
          <w:p w14:paraId="7E648741" w14:textId="6D9A6B53" w:rsidR="001F5668" w:rsidRPr="00933E12" w:rsidRDefault="001F5668" w:rsidP="00B97973">
            <w:pPr>
              <w:spacing w:before="120" w:after="120"/>
            </w:pPr>
            <w:hyperlink r:id="rId42" w:history="1">
              <w:r w:rsidRPr="00B97973">
                <w:rPr>
                  <w:rStyle w:val="Hyperlink"/>
                  <w:color w:val="0070C0"/>
                </w:rPr>
                <w:t>Counterculture</w:t>
              </w:r>
            </w:hyperlink>
          </w:p>
        </w:tc>
      </w:tr>
      <w:tr w:rsidR="001F5668" w:rsidRPr="00933E12" w14:paraId="4F9267C7" w14:textId="77777777" w:rsidTr="00A63255">
        <w:tc>
          <w:tcPr>
            <w:tcW w:w="4166" w:type="dxa"/>
          </w:tcPr>
          <w:p w14:paraId="7ED999E5" w14:textId="77777777" w:rsidR="001F5668" w:rsidRPr="00933E12" w:rsidRDefault="001F5668" w:rsidP="00B97973">
            <w:pPr>
              <w:spacing w:before="120" w:after="120"/>
            </w:pPr>
            <w:proofErr w:type="spellStart"/>
            <w:r w:rsidRPr="00933E12">
              <w:t>Allerdale</w:t>
            </w:r>
            <w:proofErr w:type="spellEnd"/>
            <w:r w:rsidRPr="00933E12">
              <w:t xml:space="preserve"> Borough Council</w:t>
            </w:r>
          </w:p>
        </w:tc>
        <w:tc>
          <w:tcPr>
            <w:tcW w:w="4166" w:type="dxa"/>
          </w:tcPr>
          <w:p w14:paraId="7CF1E5F1" w14:textId="77777777" w:rsidR="001F5668" w:rsidRPr="00933E12" w:rsidRDefault="001F5668" w:rsidP="00B97973">
            <w:pPr>
              <w:spacing w:before="120" w:after="120"/>
            </w:pPr>
            <w:hyperlink r:id="rId43" w:history="1">
              <w:r w:rsidRPr="00B97973">
                <w:rPr>
                  <w:rStyle w:val="Hyperlink"/>
                  <w:color w:val="0070C0"/>
                </w:rPr>
                <w:t>A Cultural Strategy for West Cumbria</w:t>
              </w:r>
            </w:hyperlink>
          </w:p>
        </w:tc>
        <w:tc>
          <w:tcPr>
            <w:tcW w:w="4166" w:type="dxa"/>
          </w:tcPr>
          <w:p w14:paraId="670F4336" w14:textId="77777777" w:rsidR="001F5668" w:rsidRPr="00933E12" w:rsidRDefault="001F5668" w:rsidP="00B97973">
            <w:pPr>
              <w:spacing w:before="120" w:after="120"/>
            </w:pPr>
            <w:hyperlink r:id="rId44" w:history="1">
              <w:proofErr w:type="spellStart"/>
              <w:r w:rsidRPr="00B97973">
                <w:rPr>
                  <w:rStyle w:val="Hyperlink"/>
                  <w:color w:val="0070C0"/>
                </w:rPr>
                <w:t>CTConsults</w:t>
              </w:r>
              <w:proofErr w:type="spellEnd"/>
            </w:hyperlink>
          </w:p>
        </w:tc>
      </w:tr>
    </w:tbl>
    <w:p w14:paraId="18BE985E" w14:textId="036396C4" w:rsidR="0C11F4C6" w:rsidRDefault="0C11F4C6" w:rsidP="000B2611">
      <w:pPr>
        <w:pStyle w:val="ListParagraph"/>
        <w:numPr>
          <w:ilvl w:val="0"/>
          <w:numId w:val="1"/>
        </w:numPr>
        <w:spacing w:before="240" w:after="240"/>
        <w:ind w:left="1440"/>
        <w:contextualSpacing w:val="0"/>
        <w:rPr>
          <w:b/>
          <w:bCs/>
        </w:rPr>
      </w:pPr>
      <w:r w:rsidRPr="005A7A5C">
        <w:rPr>
          <w:b/>
          <w:bCs/>
        </w:rPr>
        <w:t>Creative Practitioner</w:t>
      </w:r>
    </w:p>
    <w:p w14:paraId="44B1AB97" w14:textId="77777777" w:rsidR="00E76F36" w:rsidRDefault="00765AFC" w:rsidP="00B97973">
      <w:pPr>
        <w:spacing w:before="120" w:after="240"/>
        <w:ind w:left="1440"/>
        <w:rPr>
          <w:rStyle w:val="Heading4Char"/>
          <w:color w:val="auto"/>
        </w:rPr>
      </w:pPr>
      <w:r w:rsidRPr="00E76F36">
        <w:rPr>
          <w:rStyle w:val="Heading4Char"/>
          <w:color w:val="auto"/>
        </w:rPr>
        <w:t>Overview</w:t>
      </w:r>
    </w:p>
    <w:p w14:paraId="1C389690" w14:textId="19797472" w:rsidR="00765AFC" w:rsidRPr="00765AFC" w:rsidRDefault="00765AFC" w:rsidP="00B97973">
      <w:pPr>
        <w:spacing w:before="120" w:after="240"/>
        <w:ind w:left="1440"/>
        <w:rPr>
          <w:rFonts w:eastAsiaTheme="majorEastAsia" w:cstheme="majorBidi"/>
          <w:color w:val="0F4761" w:themeColor="accent1" w:themeShade="BF"/>
        </w:rPr>
      </w:pPr>
      <w:r w:rsidRPr="00765AFC">
        <w:lastRenderedPageBreak/>
        <w:t>Creative practitioners may feature within a cultural strategy through their projects and activities and through illustrative and decorative images. Another connection can be in the production of the actual cultural strategy.</w:t>
      </w:r>
    </w:p>
    <w:p w14:paraId="41F4D4C6" w14:textId="77777777" w:rsidR="00765AFC" w:rsidRPr="00765AFC" w:rsidRDefault="00765AFC" w:rsidP="00B97973">
      <w:pPr>
        <w:spacing w:before="120" w:after="240"/>
        <w:ind w:left="1440"/>
      </w:pPr>
      <w:r w:rsidRPr="00765AFC">
        <w:t>Considerations include:</w:t>
      </w:r>
    </w:p>
    <w:p w14:paraId="68938E30" w14:textId="77777777" w:rsidR="00765AFC" w:rsidRPr="00765AFC" w:rsidRDefault="00765AFC" w:rsidP="000B2611">
      <w:pPr>
        <w:pStyle w:val="ListParagraph"/>
        <w:numPr>
          <w:ilvl w:val="0"/>
          <w:numId w:val="12"/>
        </w:numPr>
        <w:spacing w:before="120" w:after="240" w:line="279" w:lineRule="auto"/>
        <w:ind w:left="2160"/>
        <w:contextualSpacing w:val="0"/>
        <w:rPr>
          <w:sz w:val="22"/>
          <w:szCs w:val="22"/>
        </w:rPr>
      </w:pPr>
      <w:r w:rsidRPr="00765AFC">
        <w:rPr>
          <w:sz w:val="22"/>
          <w:szCs w:val="22"/>
        </w:rPr>
        <w:t xml:space="preserve">Where there is a relationship between a local authority and freelance creative practitioners? </w:t>
      </w:r>
      <w:r w:rsidRPr="00765AFC">
        <w:rPr>
          <w:sz w:val="22"/>
          <w:szCs w:val="22"/>
        </w:rPr>
        <w:br/>
        <w:t xml:space="preserve">The </w:t>
      </w:r>
      <w:hyperlink r:id="rId45" w:history="1">
        <w:r w:rsidRPr="00D12559">
          <w:rPr>
            <w:rStyle w:val="Hyperlink"/>
            <w:color w:val="0070C0"/>
            <w:sz w:val="22"/>
            <w:szCs w:val="22"/>
          </w:rPr>
          <w:t>Bridging the Gap: Connecting local government with creative freelancers</w:t>
        </w:r>
      </w:hyperlink>
      <w:r w:rsidRPr="00765AFC">
        <w:rPr>
          <w:sz w:val="22"/>
          <w:szCs w:val="22"/>
        </w:rPr>
        <w:t xml:space="preserve"> policy brief from the </w:t>
      </w:r>
      <w:r w:rsidRPr="00765AFC">
        <w:rPr>
          <w:i/>
          <w:iCs/>
          <w:sz w:val="22"/>
          <w:szCs w:val="22"/>
        </w:rPr>
        <w:t xml:space="preserve">Diverse Capacities </w:t>
      </w:r>
      <w:r w:rsidRPr="00765AFC">
        <w:rPr>
          <w:sz w:val="22"/>
          <w:szCs w:val="22"/>
        </w:rPr>
        <w:t xml:space="preserve">project shares recommendations addressing make opportunities visible and commissioning processes . Arts Council England has a resource </w:t>
      </w:r>
      <w:hyperlink r:id="rId46" w:history="1">
        <w:r w:rsidRPr="00D12559">
          <w:rPr>
            <w:rStyle w:val="Hyperlink"/>
            <w:color w:val="0070C0"/>
            <w:sz w:val="22"/>
            <w:szCs w:val="22"/>
          </w:rPr>
          <w:t>here</w:t>
        </w:r>
      </w:hyperlink>
      <w:r w:rsidRPr="00765AFC">
        <w:rPr>
          <w:sz w:val="22"/>
          <w:szCs w:val="22"/>
        </w:rPr>
        <w:t xml:space="preserve"> that includes Fair Pay and Equitable working conditions.</w:t>
      </w:r>
    </w:p>
    <w:p w14:paraId="7FC2B49B" w14:textId="77777777" w:rsidR="00765AFC" w:rsidRPr="00765AFC" w:rsidRDefault="00765AFC" w:rsidP="000B2611">
      <w:pPr>
        <w:pStyle w:val="ListParagraph"/>
        <w:numPr>
          <w:ilvl w:val="0"/>
          <w:numId w:val="12"/>
        </w:numPr>
        <w:spacing w:before="120" w:after="240" w:line="279" w:lineRule="auto"/>
        <w:ind w:left="2160"/>
        <w:contextualSpacing w:val="0"/>
        <w:rPr>
          <w:sz w:val="22"/>
          <w:szCs w:val="22"/>
        </w:rPr>
      </w:pPr>
      <w:r w:rsidRPr="00765AFC">
        <w:rPr>
          <w:sz w:val="22"/>
          <w:szCs w:val="22"/>
        </w:rPr>
        <w:t xml:space="preserve">Which aspects will creative practitioners be involved with and how do they combine? For example, co-creation and consultation; producing the strategy; ongoing evaluation? </w:t>
      </w:r>
    </w:p>
    <w:p w14:paraId="72F935B3" w14:textId="317916DC" w:rsidR="00A63255" w:rsidRDefault="00765AFC" w:rsidP="000B2611">
      <w:pPr>
        <w:pStyle w:val="ListParagraph"/>
        <w:numPr>
          <w:ilvl w:val="0"/>
          <w:numId w:val="12"/>
        </w:numPr>
        <w:spacing w:before="120" w:after="240" w:line="279" w:lineRule="auto"/>
        <w:ind w:left="2160"/>
        <w:contextualSpacing w:val="0"/>
        <w:rPr>
          <w:sz w:val="22"/>
          <w:szCs w:val="22"/>
        </w:rPr>
      </w:pPr>
      <w:r w:rsidRPr="00765AFC">
        <w:rPr>
          <w:sz w:val="22"/>
          <w:szCs w:val="22"/>
        </w:rPr>
        <w:t>How long would the engagement be and how can security and sustainability around this work/commission be enabled?</w:t>
      </w:r>
    </w:p>
    <w:p w14:paraId="6CBE192F" w14:textId="0B4D67B1" w:rsidR="001F0B2E" w:rsidRPr="00DF2E95" w:rsidRDefault="001F0B2E" w:rsidP="00B97973">
      <w:pPr>
        <w:spacing w:before="120" w:after="240" w:line="279" w:lineRule="auto"/>
        <w:ind w:left="1440"/>
        <w:jc w:val="both"/>
        <w:rPr>
          <w:i/>
          <w:iCs/>
        </w:rPr>
      </w:pPr>
      <w:r w:rsidRPr="00DF2E95">
        <w:rPr>
          <w:i/>
          <w:iCs/>
        </w:rPr>
        <w:t>Examples</w:t>
      </w:r>
    </w:p>
    <w:tbl>
      <w:tblPr>
        <w:tblStyle w:val="TableGrid"/>
        <w:tblW w:w="12510" w:type="dxa"/>
        <w:tblInd w:w="1435" w:type="dxa"/>
        <w:tblLook w:val="04A0" w:firstRow="1" w:lastRow="0" w:firstColumn="1" w:lastColumn="0" w:noHBand="0" w:noVBand="1"/>
      </w:tblPr>
      <w:tblGrid>
        <w:gridCol w:w="4170"/>
        <w:gridCol w:w="4170"/>
        <w:gridCol w:w="4170"/>
      </w:tblGrid>
      <w:tr w:rsidR="007A54B0" w:rsidRPr="00933E12" w14:paraId="43277E6F" w14:textId="77777777" w:rsidTr="007A54B0">
        <w:tc>
          <w:tcPr>
            <w:tcW w:w="4170" w:type="dxa"/>
          </w:tcPr>
          <w:p w14:paraId="4D50B391" w14:textId="77777777" w:rsidR="007A54B0" w:rsidRPr="00933E12" w:rsidRDefault="007A54B0" w:rsidP="00B97973">
            <w:pPr>
              <w:spacing w:before="120" w:after="120"/>
              <w:rPr>
                <w:b/>
                <w:bCs/>
              </w:rPr>
            </w:pPr>
            <w:r w:rsidRPr="00933E12">
              <w:rPr>
                <w:b/>
                <w:bCs/>
              </w:rPr>
              <w:t>Place</w:t>
            </w:r>
          </w:p>
        </w:tc>
        <w:tc>
          <w:tcPr>
            <w:tcW w:w="4170" w:type="dxa"/>
          </w:tcPr>
          <w:p w14:paraId="2C059825" w14:textId="77777777" w:rsidR="007A54B0" w:rsidRPr="00933E12" w:rsidRDefault="007A54B0" w:rsidP="00B97973">
            <w:pPr>
              <w:spacing w:before="120" w:after="120"/>
              <w:rPr>
                <w:b/>
                <w:bCs/>
              </w:rPr>
            </w:pPr>
            <w:r w:rsidRPr="00933E12">
              <w:rPr>
                <w:b/>
                <w:bCs/>
              </w:rPr>
              <w:t>Strategy</w:t>
            </w:r>
          </w:p>
        </w:tc>
        <w:tc>
          <w:tcPr>
            <w:tcW w:w="4170" w:type="dxa"/>
          </w:tcPr>
          <w:p w14:paraId="6DAA8E71" w14:textId="77777777" w:rsidR="007A54B0" w:rsidRPr="00933E12" w:rsidRDefault="007A54B0" w:rsidP="00B97973">
            <w:pPr>
              <w:spacing w:before="120" w:after="120"/>
              <w:rPr>
                <w:b/>
                <w:bCs/>
              </w:rPr>
            </w:pPr>
            <w:r w:rsidRPr="00933E12">
              <w:rPr>
                <w:b/>
                <w:bCs/>
              </w:rPr>
              <w:t>Creative Practitioners</w:t>
            </w:r>
          </w:p>
        </w:tc>
      </w:tr>
      <w:tr w:rsidR="007A54B0" w:rsidRPr="00933E12" w14:paraId="65A245B1" w14:textId="77777777" w:rsidTr="007A54B0">
        <w:tc>
          <w:tcPr>
            <w:tcW w:w="4170" w:type="dxa"/>
          </w:tcPr>
          <w:p w14:paraId="5D2A4C0D" w14:textId="77777777" w:rsidR="007A54B0" w:rsidRPr="00933E12" w:rsidRDefault="007A54B0" w:rsidP="00B97973">
            <w:pPr>
              <w:spacing w:before="120" w:after="120"/>
            </w:pPr>
            <w:r w:rsidRPr="00933E12">
              <w:t>Wigan Borough Council</w:t>
            </w:r>
          </w:p>
        </w:tc>
        <w:tc>
          <w:tcPr>
            <w:tcW w:w="4170" w:type="dxa"/>
          </w:tcPr>
          <w:p w14:paraId="3A801B6B" w14:textId="64A3FB47" w:rsidR="007A54B0" w:rsidRPr="007A54B0" w:rsidRDefault="007A54B0" w:rsidP="00B97973">
            <w:pPr>
              <w:spacing w:before="120" w:after="120"/>
            </w:pPr>
            <w:hyperlink r:id="rId47" w:history="1">
              <w:r w:rsidRPr="00933E12">
                <w:rPr>
                  <w:rStyle w:val="Hyperlink"/>
                  <w:i/>
                  <w:iCs/>
                </w:rPr>
                <w:t>The Fire Within</w:t>
              </w:r>
            </w:hyperlink>
          </w:p>
        </w:tc>
        <w:tc>
          <w:tcPr>
            <w:tcW w:w="4170" w:type="dxa"/>
          </w:tcPr>
          <w:p w14:paraId="5FA8B12F" w14:textId="77777777" w:rsidR="007A54B0" w:rsidRPr="00933E12" w:rsidRDefault="007A54B0" w:rsidP="00B97973">
            <w:pPr>
              <w:spacing w:before="120" w:after="120"/>
            </w:pPr>
            <w:hyperlink r:id="rId48" w:history="1">
              <w:r w:rsidRPr="00933E12">
                <w:rPr>
                  <w:rStyle w:val="Hyperlink"/>
                </w:rPr>
                <w:t>Al and Al</w:t>
              </w:r>
            </w:hyperlink>
          </w:p>
        </w:tc>
      </w:tr>
      <w:tr w:rsidR="007A54B0" w:rsidRPr="00933E12" w14:paraId="11AD01F1" w14:textId="77777777" w:rsidTr="007A54B0">
        <w:tc>
          <w:tcPr>
            <w:tcW w:w="4170" w:type="dxa"/>
          </w:tcPr>
          <w:p w14:paraId="1D588D8A" w14:textId="4D1348F1" w:rsidR="007A54B0" w:rsidRPr="00933E12" w:rsidRDefault="007A54B0" w:rsidP="00B97973">
            <w:pPr>
              <w:spacing w:before="120" w:after="120"/>
            </w:pPr>
            <w:r w:rsidRPr="00933E12">
              <w:t>Derbyshire County Counci</w:t>
            </w:r>
            <w:r>
              <w:t>l</w:t>
            </w:r>
          </w:p>
        </w:tc>
        <w:tc>
          <w:tcPr>
            <w:tcW w:w="4170" w:type="dxa"/>
          </w:tcPr>
          <w:p w14:paraId="693AB2BC" w14:textId="77777777" w:rsidR="007A54B0" w:rsidRPr="00933E12" w:rsidRDefault="007A54B0" w:rsidP="00B97973">
            <w:pPr>
              <w:spacing w:before="120" w:after="120"/>
              <w:rPr>
                <w:i/>
                <w:iCs/>
              </w:rPr>
            </w:pPr>
            <w:hyperlink r:id="rId49" w:history="1">
              <w:r w:rsidRPr="00933E12">
                <w:rPr>
                  <w:rStyle w:val="Hyperlink"/>
                  <w:i/>
                  <w:iCs/>
                </w:rPr>
                <w:t>Derbyshire Cultural Framework</w:t>
              </w:r>
            </w:hyperlink>
          </w:p>
        </w:tc>
        <w:tc>
          <w:tcPr>
            <w:tcW w:w="4170" w:type="dxa"/>
          </w:tcPr>
          <w:p w14:paraId="53F24E27" w14:textId="569F689A" w:rsidR="007A54B0" w:rsidRPr="007A54B0" w:rsidRDefault="007A54B0" w:rsidP="00B97973">
            <w:pPr>
              <w:spacing w:before="120" w:after="120"/>
            </w:pPr>
            <w:hyperlink r:id="rId50" w:history="1">
              <w:r w:rsidRPr="00933E12">
                <w:rPr>
                  <w:rStyle w:val="Hyperlink"/>
                </w:rPr>
                <w:t>Curated Place</w:t>
              </w:r>
            </w:hyperlink>
          </w:p>
        </w:tc>
      </w:tr>
    </w:tbl>
    <w:p w14:paraId="2D439D6C" w14:textId="1993F292" w:rsidR="00A63255" w:rsidRDefault="0C11F4C6" w:rsidP="000B2611">
      <w:pPr>
        <w:pStyle w:val="ListParagraph"/>
        <w:numPr>
          <w:ilvl w:val="0"/>
          <w:numId w:val="1"/>
        </w:numPr>
        <w:spacing w:before="240" w:after="240"/>
        <w:ind w:left="1440"/>
        <w:contextualSpacing w:val="0"/>
        <w:rPr>
          <w:b/>
          <w:bCs/>
        </w:rPr>
      </w:pPr>
      <w:r w:rsidRPr="005A7A5C">
        <w:rPr>
          <w:b/>
          <w:bCs/>
        </w:rPr>
        <w:t>Local Authority</w:t>
      </w:r>
    </w:p>
    <w:p w14:paraId="24808FFA" w14:textId="18E2299D" w:rsidR="0092440E" w:rsidRPr="0092440E" w:rsidRDefault="0092440E" w:rsidP="00B97973">
      <w:pPr>
        <w:spacing w:before="120" w:after="240"/>
        <w:ind w:left="1440"/>
        <w:rPr>
          <w:i/>
          <w:iCs/>
        </w:rPr>
      </w:pPr>
      <w:r w:rsidRPr="0092440E">
        <w:rPr>
          <w:i/>
          <w:iCs/>
        </w:rPr>
        <w:t>Overview</w:t>
      </w:r>
    </w:p>
    <w:p w14:paraId="05606D54" w14:textId="4BCC0780" w:rsidR="0092440E" w:rsidRPr="0092440E" w:rsidRDefault="0092440E" w:rsidP="00B97973">
      <w:pPr>
        <w:spacing w:before="120" w:after="240"/>
        <w:ind w:left="1440"/>
      </w:pPr>
      <w:r w:rsidRPr="0092440E">
        <w:t xml:space="preserve">A cultural strategy can be within the remit for one or several portfolios or teams. Portfolios titles and the areas they bring together can vary (e.g. arts, culture, economy, events, place, tourism). </w:t>
      </w:r>
      <w:r>
        <w:t xml:space="preserve">As explored under </w:t>
      </w:r>
      <w:hyperlink r:id="rId51">
        <w:r w:rsidRPr="1C7F2AE6">
          <w:rPr>
            <w:rStyle w:val="Hyperlink"/>
          </w:rPr>
          <w:t>recommendation 7 (Policy and Position)</w:t>
        </w:r>
      </w:hyperlink>
      <w:r w:rsidRPr="0092440E">
        <w:t>, a cultural strategy can be aligned with and connected to the diverse range of local authority corporate plans.</w:t>
      </w:r>
    </w:p>
    <w:p w14:paraId="5F4EECBB" w14:textId="77777777" w:rsidR="0092440E" w:rsidRPr="0092440E" w:rsidRDefault="0092440E" w:rsidP="00B97973">
      <w:pPr>
        <w:spacing w:before="120" w:after="240"/>
        <w:ind w:left="1440"/>
      </w:pPr>
      <w:r w:rsidRPr="0092440E">
        <w:t>Considerations include:</w:t>
      </w:r>
    </w:p>
    <w:p w14:paraId="71DCAB21" w14:textId="77777777" w:rsidR="0092440E" w:rsidRPr="0092440E" w:rsidRDefault="0092440E" w:rsidP="000B2611">
      <w:pPr>
        <w:pStyle w:val="ListParagraph"/>
        <w:numPr>
          <w:ilvl w:val="0"/>
          <w:numId w:val="11"/>
        </w:numPr>
        <w:spacing w:before="120" w:after="240"/>
        <w:ind w:left="2160"/>
        <w:contextualSpacing w:val="0"/>
        <w:rPr>
          <w:sz w:val="22"/>
          <w:szCs w:val="22"/>
        </w:rPr>
      </w:pPr>
      <w:r w:rsidRPr="0092440E">
        <w:rPr>
          <w:sz w:val="22"/>
          <w:szCs w:val="22"/>
        </w:rPr>
        <w:lastRenderedPageBreak/>
        <w:t>Which departments/teams will be involved?</w:t>
      </w:r>
    </w:p>
    <w:p w14:paraId="399E1217" w14:textId="77777777" w:rsidR="0092440E" w:rsidRPr="0092440E" w:rsidRDefault="0092440E" w:rsidP="000B2611">
      <w:pPr>
        <w:pStyle w:val="ListParagraph"/>
        <w:numPr>
          <w:ilvl w:val="0"/>
          <w:numId w:val="11"/>
        </w:numPr>
        <w:spacing w:before="120" w:after="240"/>
        <w:ind w:left="2160"/>
        <w:contextualSpacing w:val="0"/>
        <w:rPr>
          <w:sz w:val="22"/>
          <w:szCs w:val="22"/>
        </w:rPr>
      </w:pPr>
      <w:r w:rsidRPr="0092440E">
        <w:rPr>
          <w:sz w:val="22"/>
          <w:szCs w:val="22"/>
        </w:rPr>
        <w:t>Is there a process for strategy approval?</w:t>
      </w:r>
    </w:p>
    <w:p w14:paraId="0028D500" w14:textId="77777777" w:rsidR="0092440E" w:rsidRPr="0092440E" w:rsidRDefault="0092440E" w:rsidP="000B2611">
      <w:pPr>
        <w:pStyle w:val="ListParagraph"/>
        <w:numPr>
          <w:ilvl w:val="0"/>
          <w:numId w:val="11"/>
        </w:numPr>
        <w:spacing w:before="120" w:after="240"/>
        <w:ind w:left="2160"/>
        <w:contextualSpacing w:val="0"/>
        <w:rPr>
          <w:sz w:val="22"/>
          <w:szCs w:val="22"/>
        </w:rPr>
      </w:pPr>
      <w:r w:rsidRPr="0092440E">
        <w:rPr>
          <w:sz w:val="22"/>
          <w:szCs w:val="22"/>
        </w:rPr>
        <w:t>How will different strategies and corporate plans align?</w:t>
      </w:r>
    </w:p>
    <w:p w14:paraId="39800FE8" w14:textId="77777777" w:rsidR="0092440E" w:rsidRPr="0092440E" w:rsidRDefault="0092440E" w:rsidP="000B2611">
      <w:pPr>
        <w:pStyle w:val="ListParagraph"/>
        <w:numPr>
          <w:ilvl w:val="0"/>
          <w:numId w:val="11"/>
        </w:numPr>
        <w:spacing w:before="120" w:after="240"/>
        <w:ind w:left="2160"/>
        <w:contextualSpacing w:val="0"/>
        <w:rPr>
          <w:sz w:val="22"/>
          <w:szCs w:val="22"/>
        </w:rPr>
      </w:pPr>
      <w:r w:rsidRPr="0092440E">
        <w:rPr>
          <w:sz w:val="22"/>
          <w:szCs w:val="22"/>
        </w:rPr>
        <w:t xml:space="preserve">Any specific local authority guidelines on writing style and web publications. For sector guidance, see </w:t>
      </w:r>
      <w:hyperlink r:id="rId52">
        <w:r w:rsidRPr="001E2846">
          <w:rPr>
            <w:rStyle w:val="Hyperlink"/>
            <w:i/>
            <w:iCs/>
            <w:color w:val="0070C0"/>
            <w:sz w:val="22"/>
            <w:szCs w:val="22"/>
          </w:rPr>
          <w:t>Local Government Association (LGA) writing style guide</w:t>
        </w:r>
      </w:hyperlink>
      <w:r w:rsidRPr="0092440E">
        <w:rPr>
          <w:sz w:val="22"/>
          <w:szCs w:val="22"/>
        </w:rPr>
        <w:t>.</w:t>
      </w:r>
    </w:p>
    <w:p w14:paraId="74B7E86B" w14:textId="1AEF68D4" w:rsidR="00A63255" w:rsidRDefault="004F704D" w:rsidP="00B97973">
      <w:pPr>
        <w:spacing w:before="120" w:after="240"/>
        <w:ind w:left="1440"/>
        <w:rPr>
          <w:i/>
          <w:iCs/>
        </w:rPr>
      </w:pPr>
      <w:r w:rsidRPr="004F704D">
        <w:rPr>
          <w:i/>
          <w:iCs/>
        </w:rPr>
        <w:t>Examples</w:t>
      </w:r>
    </w:p>
    <w:p w14:paraId="11A155E8" w14:textId="66E9149E" w:rsidR="004F704D" w:rsidRDefault="00D908CE" w:rsidP="00B97973">
      <w:pPr>
        <w:spacing w:before="120" w:after="240"/>
        <w:ind w:left="1440"/>
      </w:pPr>
      <w:r w:rsidRPr="00D908CE">
        <w:t>The Cultural Strategies database includes strategies which give insights into the role of and connections between council departments/directorates. For example:</w:t>
      </w:r>
    </w:p>
    <w:tbl>
      <w:tblPr>
        <w:tblStyle w:val="TableGrid"/>
        <w:tblW w:w="12600" w:type="dxa"/>
        <w:tblInd w:w="1435" w:type="dxa"/>
        <w:tblLook w:val="04A0" w:firstRow="1" w:lastRow="0" w:firstColumn="1" w:lastColumn="0" w:noHBand="0" w:noVBand="1"/>
      </w:tblPr>
      <w:tblGrid>
        <w:gridCol w:w="4200"/>
        <w:gridCol w:w="4200"/>
        <w:gridCol w:w="4200"/>
      </w:tblGrid>
      <w:tr w:rsidR="00DC6427" w:rsidRPr="00933E12" w14:paraId="0CFD1395" w14:textId="77777777" w:rsidTr="00DC6427">
        <w:tc>
          <w:tcPr>
            <w:tcW w:w="4200" w:type="dxa"/>
          </w:tcPr>
          <w:p w14:paraId="698799F7" w14:textId="77777777" w:rsidR="00DC6427" w:rsidRPr="00933E12" w:rsidRDefault="00DC6427" w:rsidP="00B97973">
            <w:pPr>
              <w:spacing w:before="120" w:after="120"/>
              <w:rPr>
                <w:b/>
                <w:bCs/>
              </w:rPr>
            </w:pPr>
            <w:r w:rsidRPr="00933E12">
              <w:rPr>
                <w:b/>
                <w:bCs/>
              </w:rPr>
              <w:t>Place</w:t>
            </w:r>
          </w:p>
        </w:tc>
        <w:tc>
          <w:tcPr>
            <w:tcW w:w="4200" w:type="dxa"/>
          </w:tcPr>
          <w:p w14:paraId="122A8874" w14:textId="77777777" w:rsidR="00DC6427" w:rsidRPr="00933E12" w:rsidRDefault="00DC6427" w:rsidP="00B97973">
            <w:pPr>
              <w:spacing w:before="120" w:after="120"/>
              <w:rPr>
                <w:b/>
                <w:bCs/>
              </w:rPr>
            </w:pPr>
            <w:r w:rsidRPr="00933E12">
              <w:rPr>
                <w:b/>
                <w:bCs/>
              </w:rPr>
              <w:t>Strategy</w:t>
            </w:r>
          </w:p>
        </w:tc>
        <w:tc>
          <w:tcPr>
            <w:tcW w:w="4200" w:type="dxa"/>
          </w:tcPr>
          <w:p w14:paraId="04C176F4" w14:textId="77777777" w:rsidR="00DC6427" w:rsidRPr="00933E12" w:rsidRDefault="00DC6427" w:rsidP="00B97973">
            <w:pPr>
              <w:spacing w:before="120" w:after="120"/>
              <w:rPr>
                <w:b/>
                <w:bCs/>
              </w:rPr>
            </w:pPr>
            <w:r w:rsidRPr="00933E12">
              <w:rPr>
                <w:b/>
                <w:bCs/>
              </w:rPr>
              <w:t>Notes</w:t>
            </w:r>
          </w:p>
        </w:tc>
      </w:tr>
      <w:tr w:rsidR="00DC6427" w:rsidRPr="00933E12" w14:paraId="39A7DEEE" w14:textId="77777777" w:rsidTr="00DC6427">
        <w:tc>
          <w:tcPr>
            <w:tcW w:w="4200" w:type="dxa"/>
          </w:tcPr>
          <w:p w14:paraId="63E503A8" w14:textId="77777777" w:rsidR="00DC6427" w:rsidRPr="00933E12" w:rsidRDefault="00DC6427" w:rsidP="00B97973">
            <w:pPr>
              <w:spacing w:before="120" w:after="120"/>
              <w:rPr>
                <w:b/>
                <w:bCs/>
              </w:rPr>
            </w:pPr>
            <w:r w:rsidRPr="00933E12">
              <w:rPr>
                <w:color w:val="000000" w:themeColor="text1"/>
              </w:rPr>
              <w:t>Brighton and Hove</w:t>
            </w:r>
          </w:p>
        </w:tc>
        <w:tc>
          <w:tcPr>
            <w:tcW w:w="4200" w:type="dxa"/>
          </w:tcPr>
          <w:p w14:paraId="63CA3DA3" w14:textId="77777777" w:rsidR="00DC6427" w:rsidRPr="00933E12" w:rsidRDefault="00DC6427" w:rsidP="00B97973">
            <w:pPr>
              <w:spacing w:before="120" w:after="120"/>
              <w:rPr>
                <w:b/>
                <w:bCs/>
              </w:rPr>
            </w:pPr>
            <w:hyperlink r:id="rId53" w:history="1">
              <w:r w:rsidRPr="00791D0C">
                <w:rPr>
                  <w:rStyle w:val="Hyperlink"/>
                  <w:color w:val="0070C0"/>
                </w:rPr>
                <w:t>Brighton and Hove Cultural Strategy</w:t>
              </w:r>
            </w:hyperlink>
          </w:p>
        </w:tc>
        <w:tc>
          <w:tcPr>
            <w:tcW w:w="4200" w:type="dxa"/>
          </w:tcPr>
          <w:p w14:paraId="60AB8ED9" w14:textId="77777777" w:rsidR="00DC6427" w:rsidRPr="00933E12" w:rsidRDefault="00DC6427" w:rsidP="00B97973">
            <w:pPr>
              <w:spacing w:before="120" w:after="120"/>
              <w:rPr>
                <w:color w:val="000000" w:themeColor="text1"/>
              </w:rPr>
            </w:pPr>
            <w:r w:rsidRPr="00933E12">
              <w:rPr>
                <w:color w:val="000000" w:themeColor="text1"/>
              </w:rPr>
              <w:t>The welcome from David Smith (Cabinet Member for Culture, Recreation &amp; Tourism)</w:t>
            </w:r>
          </w:p>
          <w:p w14:paraId="3094059B" w14:textId="77777777" w:rsidR="00DC6427" w:rsidRPr="00933E12" w:rsidRDefault="00DC6427" w:rsidP="00B97973">
            <w:pPr>
              <w:spacing w:before="120" w:after="120"/>
            </w:pPr>
            <w:bookmarkStart w:id="5" w:name="_Int_fdrHN6QY"/>
            <w:r w:rsidRPr="00933E12">
              <w:t>references</w:t>
            </w:r>
            <w:bookmarkEnd w:id="5"/>
            <w:r w:rsidRPr="00933E12">
              <w:t xml:space="preserve"> the Corporate Plan.</w:t>
            </w:r>
          </w:p>
        </w:tc>
      </w:tr>
      <w:tr w:rsidR="00DC6427" w:rsidRPr="00933E12" w14:paraId="534C23BB" w14:textId="77777777" w:rsidTr="00DC6427">
        <w:tc>
          <w:tcPr>
            <w:tcW w:w="4200" w:type="dxa"/>
          </w:tcPr>
          <w:p w14:paraId="78201F35" w14:textId="77777777" w:rsidR="00DC6427" w:rsidRPr="00933E12" w:rsidRDefault="00DC6427" w:rsidP="00B97973">
            <w:pPr>
              <w:spacing w:before="120" w:after="120"/>
            </w:pPr>
            <w:r w:rsidRPr="00933E12">
              <w:t>West Cumbria</w:t>
            </w:r>
          </w:p>
        </w:tc>
        <w:tc>
          <w:tcPr>
            <w:tcW w:w="4200" w:type="dxa"/>
          </w:tcPr>
          <w:p w14:paraId="035A30CA" w14:textId="77777777" w:rsidR="00DC6427" w:rsidRPr="00933E12" w:rsidRDefault="00DC6427" w:rsidP="00B97973">
            <w:pPr>
              <w:spacing w:before="120" w:after="120"/>
              <w:rPr>
                <w:b/>
                <w:bCs/>
              </w:rPr>
            </w:pPr>
            <w:hyperlink r:id="rId54" w:history="1">
              <w:r w:rsidRPr="00791D0C">
                <w:rPr>
                  <w:rStyle w:val="Hyperlink"/>
                  <w:color w:val="0070C0"/>
                </w:rPr>
                <w:t>A Cultural Strategy for West Cumbria</w:t>
              </w:r>
            </w:hyperlink>
          </w:p>
        </w:tc>
        <w:tc>
          <w:tcPr>
            <w:tcW w:w="4200" w:type="dxa"/>
          </w:tcPr>
          <w:p w14:paraId="613898D6" w14:textId="60CBC485" w:rsidR="00DC6427" w:rsidRPr="00D643F5" w:rsidRDefault="00DC6427" w:rsidP="00B97973">
            <w:pPr>
              <w:spacing w:before="120" w:after="120"/>
            </w:pPr>
            <w:r w:rsidRPr="00933E12">
              <w:t>Cross-references plans for West Cumbria, Carlisle, and Cumbria.</w:t>
            </w:r>
          </w:p>
        </w:tc>
      </w:tr>
    </w:tbl>
    <w:p w14:paraId="07CAEAA0" w14:textId="736109CC" w:rsidR="0C11F4C6" w:rsidRPr="0087045D" w:rsidRDefault="0C11F4C6" w:rsidP="000B2611">
      <w:pPr>
        <w:pStyle w:val="ListParagraph"/>
        <w:numPr>
          <w:ilvl w:val="0"/>
          <w:numId w:val="38"/>
        </w:numPr>
        <w:spacing w:before="240" w:after="240"/>
        <w:contextualSpacing w:val="0"/>
        <w:rPr>
          <w:b/>
          <w:bCs/>
        </w:rPr>
      </w:pPr>
      <w:r w:rsidRPr="0087045D">
        <w:rPr>
          <w:b/>
          <w:bCs/>
        </w:rPr>
        <w:t>How will a shared understanding of ongoing involvement and commitments be established?</w:t>
      </w:r>
    </w:p>
    <w:p w14:paraId="6FDFEB17" w14:textId="5388A81B" w:rsidR="7AE47A8B" w:rsidRPr="00BD60CB" w:rsidRDefault="7AE47A8B" w:rsidP="00DA2AD4">
      <w:pPr>
        <w:shd w:val="clear" w:color="auto" w:fill="FFFFFF" w:themeFill="background1"/>
        <w:spacing w:before="120" w:after="240"/>
        <w:ind w:left="720"/>
      </w:pPr>
      <w:r w:rsidRPr="00BD60CB">
        <w:rPr>
          <w:rFonts w:eastAsia="system-ui" w:cs="system-ui"/>
          <w:color w:val="222222"/>
        </w:rPr>
        <w:t xml:space="preserve">Once the strategy has been made public, there may a review of who continues to be involved and how. For example, a larger partnership involved in development might transition into a smaller group. This question closely connects to questions of delivery and governance and </w:t>
      </w:r>
      <w:hyperlink r:id="rId55">
        <w:r w:rsidRPr="00BD60CB">
          <w:rPr>
            <w:rStyle w:val="Hyperlink"/>
            <w:rFonts w:eastAsia="system-ui" w:cs="system-ui"/>
            <w:color w:val="0070C0"/>
          </w:rPr>
          <w:t>recommendation ten on continuity and evaluation</w:t>
        </w:r>
      </w:hyperlink>
      <w:r w:rsidRPr="00BD60CB">
        <w:rPr>
          <w:rFonts w:eastAsia="system-ui" w:cs="system-ui"/>
          <w:color w:val="222222"/>
        </w:rPr>
        <w:t>.</w:t>
      </w:r>
    </w:p>
    <w:p w14:paraId="3E4FFC94" w14:textId="737992D3" w:rsidR="3A316889" w:rsidRPr="00BD60CB" w:rsidRDefault="7AE47A8B" w:rsidP="00DA2AD4">
      <w:pPr>
        <w:shd w:val="clear" w:color="auto" w:fill="FFFFFF" w:themeFill="background1"/>
        <w:spacing w:before="120" w:after="240"/>
        <w:ind w:left="720"/>
      </w:pPr>
      <w:r w:rsidRPr="00BD60CB">
        <w:rPr>
          <w:rFonts w:eastAsia="system-ui" w:cs="system-ui"/>
          <w:color w:val="222222"/>
        </w:rPr>
        <w:t>The following presents some approaches to establish and maintain clarity on ongoing commitments.</w:t>
      </w:r>
    </w:p>
    <w:p w14:paraId="56060EE7" w14:textId="75FBEF06" w:rsidR="0C11F4C6" w:rsidRPr="00BD60CB" w:rsidRDefault="0C11F4C6" w:rsidP="000B2611">
      <w:pPr>
        <w:pStyle w:val="ListParagraph"/>
        <w:numPr>
          <w:ilvl w:val="0"/>
          <w:numId w:val="13"/>
        </w:numPr>
        <w:spacing w:before="240" w:after="240"/>
        <w:ind w:left="1440"/>
        <w:contextualSpacing w:val="0"/>
        <w:rPr>
          <w:b/>
          <w:bCs/>
          <w:lang w:val="en-US"/>
        </w:rPr>
      </w:pPr>
      <w:r w:rsidRPr="00BD60CB">
        <w:rPr>
          <w:rFonts w:eastAsia="Aptos" w:cs="Aptos"/>
          <w:b/>
          <w:bCs/>
        </w:rPr>
        <w:lastRenderedPageBreak/>
        <w:t>Terms of Reference</w:t>
      </w:r>
    </w:p>
    <w:p w14:paraId="02147532" w14:textId="77777777" w:rsidR="00FA5548" w:rsidRPr="00BD60CB" w:rsidRDefault="00FA5548" w:rsidP="001F23F0">
      <w:pPr>
        <w:spacing w:before="120" w:after="240"/>
        <w:ind w:left="1440"/>
        <w:rPr>
          <w:rStyle w:val="Heading4Char"/>
          <w:color w:val="auto"/>
        </w:rPr>
      </w:pPr>
      <w:r w:rsidRPr="00BD60CB">
        <w:rPr>
          <w:rStyle w:val="Heading4Char"/>
          <w:color w:val="auto"/>
        </w:rPr>
        <w:t xml:space="preserve">Overview </w:t>
      </w:r>
    </w:p>
    <w:p w14:paraId="6A2E5DF7" w14:textId="326905E8" w:rsidR="00FA5548" w:rsidRPr="00BD60CB" w:rsidRDefault="00FA5548" w:rsidP="001F23F0">
      <w:pPr>
        <w:spacing w:before="120" w:after="240"/>
        <w:ind w:left="1440"/>
      </w:pPr>
      <w:r w:rsidRPr="00BD60CB">
        <w:t xml:space="preserve">A </w:t>
      </w:r>
      <w:r w:rsidRPr="00BD60CB">
        <w:rPr>
          <w:i/>
          <w:iCs/>
        </w:rPr>
        <w:t xml:space="preserve">Terms of Reference </w:t>
      </w:r>
      <w:r w:rsidRPr="00BD60CB">
        <w:t xml:space="preserve">document is used to define and outline the purpose and structures of a project, partnership, relationship, etc. </w:t>
      </w:r>
    </w:p>
    <w:p w14:paraId="0FD7C9DD" w14:textId="77777777" w:rsidR="00FA5548" w:rsidRPr="00BD60CB" w:rsidRDefault="00FA5548" w:rsidP="001F23F0">
      <w:pPr>
        <w:spacing w:before="120" w:after="240"/>
        <w:ind w:left="1440"/>
      </w:pPr>
      <w:r w:rsidRPr="00BD60CB">
        <w:t>Considerations include:</w:t>
      </w:r>
    </w:p>
    <w:p w14:paraId="6467E3CC" w14:textId="77777777" w:rsidR="00FA5548" w:rsidRPr="00BD60CB" w:rsidRDefault="00FA5548" w:rsidP="000B2611">
      <w:pPr>
        <w:pStyle w:val="ListParagraph"/>
        <w:numPr>
          <w:ilvl w:val="0"/>
          <w:numId w:val="14"/>
        </w:numPr>
        <w:spacing w:before="120" w:after="240" w:line="279" w:lineRule="auto"/>
        <w:ind w:left="2160"/>
        <w:contextualSpacing w:val="0"/>
        <w:rPr>
          <w:sz w:val="22"/>
          <w:szCs w:val="22"/>
        </w:rPr>
      </w:pPr>
      <w:r w:rsidRPr="00BD60CB">
        <w:rPr>
          <w:sz w:val="22"/>
          <w:szCs w:val="22"/>
        </w:rPr>
        <w:t>Who is on this group and how are they appointed to it?</w:t>
      </w:r>
    </w:p>
    <w:p w14:paraId="009AF203" w14:textId="77777777" w:rsidR="00FA5548" w:rsidRPr="00BD60CB" w:rsidRDefault="00FA5548" w:rsidP="000B2611">
      <w:pPr>
        <w:pStyle w:val="ListParagraph"/>
        <w:numPr>
          <w:ilvl w:val="0"/>
          <w:numId w:val="14"/>
        </w:numPr>
        <w:spacing w:before="120" w:after="240" w:line="279" w:lineRule="auto"/>
        <w:ind w:left="2160"/>
        <w:contextualSpacing w:val="0"/>
        <w:rPr>
          <w:sz w:val="22"/>
          <w:szCs w:val="22"/>
        </w:rPr>
      </w:pPr>
      <w:r w:rsidRPr="00BD60CB">
        <w:rPr>
          <w:sz w:val="22"/>
          <w:szCs w:val="22"/>
        </w:rPr>
        <w:t>Is this as a representative for an organization and/or as a specific person involved for what they bring (expertise, connections, etc.)?</w:t>
      </w:r>
    </w:p>
    <w:p w14:paraId="53431BF4" w14:textId="77777777" w:rsidR="00FA5548" w:rsidRPr="00BD60CB" w:rsidRDefault="00FA5548" w:rsidP="000B2611">
      <w:pPr>
        <w:pStyle w:val="ListParagraph"/>
        <w:numPr>
          <w:ilvl w:val="0"/>
          <w:numId w:val="14"/>
        </w:numPr>
        <w:spacing w:before="120" w:after="240" w:line="279" w:lineRule="auto"/>
        <w:ind w:left="2160"/>
        <w:contextualSpacing w:val="0"/>
        <w:rPr>
          <w:sz w:val="22"/>
          <w:szCs w:val="22"/>
        </w:rPr>
      </w:pPr>
      <w:r w:rsidRPr="00BD60CB">
        <w:rPr>
          <w:sz w:val="22"/>
          <w:szCs w:val="22"/>
        </w:rPr>
        <w:t>Do these rotate?</w:t>
      </w:r>
    </w:p>
    <w:p w14:paraId="63B58691" w14:textId="00ACF092" w:rsidR="00FA5548" w:rsidRPr="00BD60CB" w:rsidRDefault="00FA5548" w:rsidP="000B2611">
      <w:pPr>
        <w:pStyle w:val="ListParagraph"/>
        <w:numPr>
          <w:ilvl w:val="0"/>
          <w:numId w:val="14"/>
        </w:numPr>
        <w:spacing w:before="120" w:after="240" w:line="279" w:lineRule="auto"/>
        <w:ind w:left="2160"/>
        <w:contextualSpacing w:val="0"/>
        <w:rPr>
          <w:sz w:val="22"/>
          <w:szCs w:val="22"/>
        </w:rPr>
      </w:pPr>
      <w:r w:rsidRPr="00BD60CB">
        <w:rPr>
          <w:sz w:val="22"/>
          <w:szCs w:val="22"/>
        </w:rPr>
        <w:t>How is it resourced?</w:t>
      </w:r>
    </w:p>
    <w:p w14:paraId="6D1616A1" w14:textId="77777777" w:rsidR="00FA5548" w:rsidRPr="00BD60CB" w:rsidRDefault="00FA5548" w:rsidP="001F23F0">
      <w:pPr>
        <w:pStyle w:val="NoSpacing"/>
        <w:spacing w:before="120" w:after="240"/>
        <w:ind w:left="1440"/>
        <w:rPr>
          <w:rStyle w:val="Heading4Char"/>
          <w:color w:val="auto"/>
          <w:sz w:val="22"/>
          <w:szCs w:val="22"/>
          <w:lang w:val="en-GB"/>
        </w:rPr>
      </w:pPr>
      <w:r w:rsidRPr="00BD60CB">
        <w:rPr>
          <w:rStyle w:val="Heading4Char"/>
          <w:color w:val="auto"/>
          <w:sz w:val="22"/>
          <w:szCs w:val="22"/>
          <w:lang w:val="en-GB"/>
        </w:rPr>
        <w:t>Examples</w:t>
      </w:r>
    </w:p>
    <w:p w14:paraId="45F84177" w14:textId="7552305B" w:rsidR="00FA5548" w:rsidRPr="00BD60CB" w:rsidRDefault="00FA5548" w:rsidP="001F23F0">
      <w:pPr>
        <w:pStyle w:val="NoSpacing"/>
        <w:spacing w:before="120" w:after="240"/>
        <w:ind w:left="1440"/>
        <w:rPr>
          <w:sz w:val="22"/>
          <w:szCs w:val="22"/>
          <w:lang w:val="en-GB"/>
        </w:rPr>
      </w:pPr>
      <w:r w:rsidRPr="00BD60CB">
        <w:rPr>
          <w:sz w:val="22"/>
          <w:szCs w:val="22"/>
          <w:lang w:val="en-GB"/>
        </w:rPr>
        <w:t>Examples include:</w:t>
      </w:r>
    </w:p>
    <w:p w14:paraId="5FF4556F" w14:textId="5945195F" w:rsidR="00FA5548" w:rsidRPr="00BD60CB" w:rsidRDefault="00FA5548" w:rsidP="000B2611">
      <w:pPr>
        <w:pStyle w:val="ListParagraph"/>
        <w:numPr>
          <w:ilvl w:val="0"/>
          <w:numId w:val="15"/>
        </w:numPr>
        <w:spacing w:before="120" w:after="240" w:line="279" w:lineRule="auto"/>
        <w:ind w:left="2160"/>
        <w:contextualSpacing w:val="0"/>
        <w:rPr>
          <w:b/>
          <w:bCs/>
          <w:sz w:val="22"/>
          <w:szCs w:val="22"/>
        </w:rPr>
      </w:pPr>
      <w:hyperlink r:id="rId56" w:history="1">
        <w:r w:rsidRPr="00BD60CB">
          <w:rPr>
            <w:rStyle w:val="Hyperlink"/>
            <w:b/>
            <w:bCs/>
            <w:color w:val="0070C0"/>
            <w:sz w:val="22"/>
            <w:szCs w:val="22"/>
          </w:rPr>
          <w:t>Birmingham Cultural Compact</w:t>
        </w:r>
      </w:hyperlink>
    </w:p>
    <w:p w14:paraId="3EF7172B" w14:textId="5BCB465B" w:rsidR="00DB5DE0" w:rsidRPr="00BD60CB" w:rsidRDefault="00FA5548" w:rsidP="000B2611">
      <w:pPr>
        <w:pStyle w:val="ListParagraph"/>
        <w:numPr>
          <w:ilvl w:val="0"/>
          <w:numId w:val="15"/>
        </w:numPr>
        <w:spacing w:before="120" w:after="240" w:line="279" w:lineRule="auto"/>
        <w:ind w:left="2160"/>
        <w:contextualSpacing w:val="0"/>
        <w:rPr>
          <w:b/>
          <w:bCs/>
          <w:sz w:val="22"/>
          <w:szCs w:val="22"/>
        </w:rPr>
      </w:pPr>
      <w:hyperlink r:id="rId57" w:history="1">
        <w:r w:rsidRPr="00BD60CB">
          <w:rPr>
            <w:rStyle w:val="Hyperlink"/>
            <w:b/>
            <w:bCs/>
            <w:color w:val="0070C0"/>
            <w:sz w:val="22"/>
            <w:szCs w:val="22"/>
          </w:rPr>
          <w:t>Sheffield Culture Collective</w:t>
        </w:r>
      </w:hyperlink>
    </w:p>
    <w:p w14:paraId="6CA4B796" w14:textId="7DAF2F5D" w:rsidR="0C11F4C6" w:rsidRPr="00BD60CB" w:rsidRDefault="0C11F4C6" w:rsidP="000B2611">
      <w:pPr>
        <w:pStyle w:val="ListParagraph"/>
        <w:numPr>
          <w:ilvl w:val="0"/>
          <w:numId w:val="13"/>
        </w:numPr>
        <w:spacing w:before="240" w:after="240"/>
        <w:ind w:left="1440"/>
        <w:contextualSpacing w:val="0"/>
        <w:rPr>
          <w:b/>
          <w:bCs/>
        </w:rPr>
      </w:pPr>
      <w:r w:rsidRPr="00BD60CB">
        <w:rPr>
          <w:rFonts w:eastAsia="Aptos" w:cs="Aptos"/>
          <w:b/>
          <w:bCs/>
        </w:rPr>
        <w:t>Cooperative Models</w:t>
      </w:r>
    </w:p>
    <w:p w14:paraId="63F26927" w14:textId="77777777" w:rsidR="001C7612" w:rsidRPr="00BD60CB" w:rsidRDefault="00EB70B0" w:rsidP="00EB70B0">
      <w:pPr>
        <w:pStyle w:val="ListParagraph"/>
        <w:spacing w:before="120" w:after="240"/>
        <w:ind w:left="1440"/>
        <w:contextualSpacing w:val="0"/>
        <w:rPr>
          <w:sz w:val="22"/>
          <w:szCs w:val="22"/>
        </w:rPr>
      </w:pPr>
      <w:r w:rsidRPr="00EB70B0">
        <w:rPr>
          <w:i/>
          <w:iCs/>
          <w:sz w:val="22"/>
          <w:szCs w:val="22"/>
        </w:rPr>
        <w:t>Overview</w:t>
      </w:r>
    </w:p>
    <w:p w14:paraId="5DB51F8E" w14:textId="3AB24449" w:rsidR="00EB70B0" w:rsidRPr="00EB70B0" w:rsidRDefault="00EB70B0" w:rsidP="00EB70B0">
      <w:pPr>
        <w:pStyle w:val="ListParagraph"/>
        <w:spacing w:before="120" w:after="240"/>
        <w:ind w:left="1440"/>
        <w:contextualSpacing w:val="0"/>
        <w:rPr>
          <w:sz w:val="22"/>
          <w:szCs w:val="22"/>
        </w:rPr>
      </w:pPr>
      <w:r w:rsidRPr="00EB70B0">
        <w:rPr>
          <w:sz w:val="22"/>
          <w:szCs w:val="22"/>
        </w:rPr>
        <w:t xml:space="preserve">Cooperative models variously take inspiration from cultural democracy and </w:t>
      </w:r>
      <w:proofErr w:type="spellStart"/>
      <w:r w:rsidRPr="00EB70B0">
        <w:rPr>
          <w:sz w:val="22"/>
          <w:szCs w:val="22"/>
        </w:rPr>
        <w:t>sociocratic</w:t>
      </w:r>
      <w:proofErr w:type="spellEnd"/>
      <w:r w:rsidRPr="00EB70B0">
        <w:rPr>
          <w:sz w:val="22"/>
          <w:szCs w:val="22"/>
        </w:rPr>
        <w:t xml:space="preserve"> approaches and emphasize inclusive membership and collaborative decision-making. </w:t>
      </w:r>
    </w:p>
    <w:p w14:paraId="0888780F" w14:textId="77777777" w:rsidR="00EB70B0" w:rsidRPr="00EB70B0" w:rsidRDefault="00EB70B0" w:rsidP="00EB70B0">
      <w:pPr>
        <w:pStyle w:val="ListParagraph"/>
        <w:spacing w:before="120" w:after="240"/>
        <w:ind w:left="1440"/>
        <w:contextualSpacing w:val="0"/>
        <w:rPr>
          <w:sz w:val="22"/>
          <w:szCs w:val="22"/>
        </w:rPr>
      </w:pPr>
      <w:r w:rsidRPr="00EB70B0">
        <w:rPr>
          <w:sz w:val="22"/>
          <w:szCs w:val="22"/>
        </w:rPr>
        <w:t xml:space="preserve">Considerations include: </w:t>
      </w:r>
    </w:p>
    <w:p w14:paraId="76729962" w14:textId="77777777" w:rsidR="00EB70B0" w:rsidRPr="00EB70B0" w:rsidRDefault="00EB70B0" w:rsidP="000B2611">
      <w:pPr>
        <w:pStyle w:val="ListParagraph"/>
        <w:numPr>
          <w:ilvl w:val="0"/>
          <w:numId w:val="16"/>
        </w:numPr>
        <w:tabs>
          <w:tab w:val="clear" w:pos="720"/>
        </w:tabs>
        <w:spacing w:before="120" w:after="240"/>
        <w:ind w:left="2160"/>
        <w:contextualSpacing w:val="0"/>
        <w:rPr>
          <w:sz w:val="22"/>
          <w:szCs w:val="22"/>
        </w:rPr>
      </w:pPr>
      <w:r w:rsidRPr="00EB70B0">
        <w:rPr>
          <w:sz w:val="22"/>
          <w:szCs w:val="22"/>
        </w:rPr>
        <w:lastRenderedPageBreak/>
        <w:t>How the governance models and specifics of place align. For example, the local and/or historical connections to cooperative approaches.</w:t>
      </w:r>
    </w:p>
    <w:p w14:paraId="6F941AF8" w14:textId="084ED0C0" w:rsidR="00F31476" w:rsidRPr="00BD60CB" w:rsidRDefault="00EB70B0" w:rsidP="000B2611">
      <w:pPr>
        <w:pStyle w:val="ListParagraph"/>
        <w:numPr>
          <w:ilvl w:val="0"/>
          <w:numId w:val="16"/>
        </w:numPr>
        <w:tabs>
          <w:tab w:val="clear" w:pos="720"/>
        </w:tabs>
        <w:spacing w:before="120" w:after="240"/>
        <w:ind w:left="2160"/>
        <w:contextualSpacing w:val="0"/>
        <w:rPr>
          <w:sz w:val="22"/>
          <w:szCs w:val="22"/>
        </w:rPr>
      </w:pPr>
      <w:r w:rsidRPr="00EB70B0">
        <w:rPr>
          <w:sz w:val="22"/>
          <w:szCs w:val="22"/>
        </w:rPr>
        <w:t>How is the cooperation facilitated?</w:t>
      </w:r>
    </w:p>
    <w:p w14:paraId="65D0E9B1" w14:textId="1DDB2EA9" w:rsidR="00EB70B0" w:rsidRPr="00CF04E0" w:rsidRDefault="001C7612" w:rsidP="001C7612">
      <w:pPr>
        <w:pStyle w:val="ListParagraph"/>
        <w:spacing w:before="120" w:after="240"/>
        <w:ind w:left="1440"/>
        <w:contextualSpacing w:val="0"/>
        <w:rPr>
          <w:i/>
          <w:iCs/>
          <w:sz w:val="22"/>
          <w:szCs w:val="22"/>
        </w:rPr>
      </w:pPr>
      <w:r w:rsidRPr="00CF04E0">
        <w:rPr>
          <w:i/>
          <w:iCs/>
          <w:sz w:val="22"/>
          <w:szCs w:val="22"/>
        </w:rPr>
        <w:t>Examples</w:t>
      </w:r>
    </w:p>
    <w:p w14:paraId="0E4B8ED7" w14:textId="4AC02B35" w:rsidR="007F7EE7" w:rsidRPr="007F7EE7" w:rsidRDefault="00DE23AB" w:rsidP="000B2611">
      <w:pPr>
        <w:pStyle w:val="ListParagraph"/>
        <w:numPr>
          <w:ilvl w:val="0"/>
          <w:numId w:val="17"/>
        </w:numPr>
        <w:spacing w:before="120" w:after="240" w:line="279" w:lineRule="auto"/>
        <w:ind w:left="2160"/>
        <w:contextualSpacing w:val="0"/>
        <w:rPr>
          <w:color w:val="0070C0"/>
          <w:sz w:val="22"/>
          <w:szCs w:val="22"/>
        </w:rPr>
      </w:pPr>
      <w:hyperlink r:id="rId58">
        <w:r w:rsidRPr="51B112FA">
          <w:rPr>
            <w:rStyle w:val="Hyperlink"/>
            <w:b/>
            <w:bCs/>
            <w:color w:val="0070C0"/>
            <w:sz w:val="22"/>
            <w:szCs w:val="22"/>
          </w:rPr>
          <w:t>Newcastle Creates</w:t>
        </w:r>
      </w:hyperlink>
    </w:p>
    <w:p w14:paraId="0E3601E2" w14:textId="610B17B1" w:rsidR="00DE23AB" w:rsidRPr="007F7EE7" w:rsidRDefault="00DE23AB" w:rsidP="00FC2942">
      <w:pPr>
        <w:pStyle w:val="ListParagraph"/>
        <w:spacing w:before="120" w:after="240"/>
        <w:ind w:left="2160"/>
        <w:contextualSpacing w:val="0"/>
        <w:rPr>
          <w:color w:val="0070C0"/>
          <w:sz w:val="22"/>
          <w:szCs w:val="22"/>
        </w:rPr>
      </w:pPr>
      <w:hyperlink r:id="rId59" w:history="1">
        <w:r w:rsidRPr="007F7EE7">
          <w:rPr>
            <w:rStyle w:val="Hyperlink"/>
            <w:color w:val="0070C0"/>
            <w:sz w:val="22"/>
            <w:szCs w:val="22"/>
          </w:rPr>
          <w:t>Governance</w:t>
        </w:r>
      </w:hyperlink>
    </w:p>
    <w:p w14:paraId="24689F23" w14:textId="77777777" w:rsidR="00FC2942" w:rsidRPr="00BD60CB" w:rsidRDefault="00DE23AB" w:rsidP="00FC2942">
      <w:pPr>
        <w:pStyle w:val="ListParagraph"/>
        <w:spacing w:before="120" w:after="240"/>
        <w:ind w:left="2160"/>
        <w:contextualSpacing w:val="0"/>
        <w:rPr>
          <w:sz w:val="22"/>
          <w:szCs w:val="22"/>
        </w:rPr>
      </w:pPr>
      <w:r w:rsidRPr="00BD60CB">
        <w:rPr>
          <w:sz w:val="22"/>
          <w:szCs w:val="22"/>
        </w:rPr>
        <w:t>‘Newcastle Creates has cultural democracy at its heart.  We want people from all backgrounds and organisations to join us and develop a truly collaborative, cross sector approach to setting the agenda for culture in the city. Newcastle Creates is a cooperative, owned by its members, each of whom has a say in what it does and how it does it.  Every member has a vote on resolutions presented at its general meetings.  Operating as a co-operative gives us the chance to remove the barriers associated with invitation-only or sector specific networks. We are building a collaborative, community-based model for cultural development that will prioritise learning, sharing, exchanging and partnering.</w:t>
      </w:r>
    </w:p>
    <w:p w14:paraId="2B16512C" w14:textId="7F48BC31" w:rsidR="00DE23AB" w:rsidRPr="00BD60CB" w:rsidRDefault="00DE23AB" w:rsidP="00FC2942">
      <w:pPr>
        <w:pStyle w:val="ListParagraph"/>
        <w:spacing w:before="120" w:after="240"/>
        <w:ind w:left="2160"/>
        <w:contextualSpacing w:val="0"/>
        <w:rPr>
          <w:sz w:val="22"/>
          <w:szCs w:val="22"/>
        </w:rPr>
      </w:pPr>
      <w:r w:rsidRPr="00BD60CB">
        <w:rPr>
          <w:sz w:val="22"/>
          <w:szCs w:val="22"/>
        </w:rPr>
        <w:t xml:space="preserve">Our directors will be elected by members annually, to ensure that Newcastle Creates is representative of, and accountable to, the people who live and work in the city and have an interest in its culture. Members are invited to four general meetings a year and to the Annual General Meeting. These meetings give members the opportunity to give feedback, put forward proposals, help shape the strategic direction and vote on resolutions put forward by the Board.’ </w:t>
      </w:r>
    </w:p>
    <w:p w14:paraId="166A8BAD" w14:textId="195E651C" w:rsidR="007F7EE7" w:rsidRPr="007F7EE7" w:rsidRDefault="00DE23AB" w:rsidP="000B2611">
      <w:pPr>
        <w:pStyle w:val="ListParagraph"/>
        <w:numPr>
          <w:ilvl w:val="0"/>
          <w:numId w:val="17"/>
        </w:numPr>
        <w:spacing w:before="120" w:after="240" w:line="279" w:lineRule="auto"/>
        <w:ind w:left="2160"/>
        <w:contextualSpacing w:val="0"/>
        <w:rPr>
          <w:color w:val="0070C0"/>
          <w:sz w:val="22"/>
          <w:szCs w:val="22"/>
        </w:rPr>
      </w:pPr>
      <w:hyperlink r:id="rId60" w:history="1">
        <w:r w:rsidRPr="007F7EE7">
          <w:rPr>
            <w:rStyle w:val="Hyperlink"/>
            <w:b/>
            <w:bCs/>
            <w:color w:val="0070C0"/>
            <w:sz w:val="22"/>
            <w:szCs w:val="22"/>
          </w:rPr>
          <w:t>Rochdale Creates</w:t>
        </w:r>
      </w:hyperlink>
      <w:r w:rsidRPr="007F7EE7">
        <w:rPr>
          <w:b/>
          <w:bCs/>
          <w:color w:val="0070C0"/>
          <w:sz w:val="22"/>
          <w:szCs w:val="22"/>
        </w:rPr>
        <w:t xml:space="preserve"> </w:t>
      </w:r>
    </w:p>
    <w:p w14:paraId="3FEAF2B6" w14:textId="03A4750D" w:rsidR="00FC2942" w:rsidRPr="007F7EE7" w:rsidRDefault="00DE23AB" w:rsidP="007F7EE7">
      <w:pPr>
        <w:pStyle w:val="ListParagraph"/>
        <w:spacing w:before="120" w:after="240" w:line="279" w:lineRule="auto"/>
        <w:ind w:left="2160"/>
        <w:contextualSpacing w:val="0"/>
        <w:rPr>
          <w:color w:val="0070C0"/>
          <w:sz w:val="22"/>
          <w:szCs w:val="22"/>
        </w:rPr>
      </w:pPr>
      <w:hyperlink r:id="rId61" w:history="1">
        <w:r w:rsidRPr="007F7EE7">
          <w:rPr>
            <w:rStyle w:val="Hyperlink"/>
            <w:color w:val="0070C0"/>
            <w:sz w:val="22"/>
            <w:szCs w:val="22"/>
          </w:rPr>
          <w:t>Governance</w:t>
        </w:r>
      </w:hyperlink>
    </w:p>
    <w:p w14:paraId="482259DE" w14:textId="39DBCA41" w:rsidR="00FC2942" w:rsidRPr="00BD60CB" w:rsidRDefault="00DE23AB" w:rsidP="00FC2942">
      <w:pPr>
        <w:pStyle w:val="ListParagraph"/>
        <w:spacing w:before="120" w:after="240" w:line="279" w:lineRule="auto"/>
        <w:ind w:left="2160"/>
        <w:contextualSpacing w:val="0"/>
        <w:rPr>
          <w:sz w:val="22"/>
          <w:szCs w:val="22"/>
        </w:rPr>
      </w:pPr>
      <w:r w:rsidRPr="00BD60CB">
        <w:rPr>
          <w:sz w:val="22"/>
          <w:szCs w:val="22"/>
        </w:rPr>
        <w:t>‘Rochdale's Cultural Compact is an innovative initiative designed to strengthen and elevate the cultural sector across the borough. The Compact, which is currently administered by the RDA [Regional Development Agency] Culture &amp; Placemaking team, brings together diverse stakeholders to harness the power of culture in driving local development</w:t>
      </w:r>
      <w:r w:rsidR="00FC2942" w:rsidRPr="00BD60CB">
        <w:rPr>
          <w:sz w:val="22"/>
          <w:szCs w:val="22"/>
        </w:rPr>
        <w:t>.</w:t>
      </w:r>
    </w:p>
    <w:p w14:paraId="77DD8CE5" w14:textId="698FAE65" w:rsidR="001C7612" w:rsidRPr="00BD60CB" w:rsidRDefault="00DE23AB" w:rsidP="00FC2942">
      <w:pPr>
        <w:pStyle w:val="ListParagraph"/>
        <w:spacing w:before="120" w:after="240" w:line="279" w:lineRule="auto"/>
        <w:ind w:left="2160"/>
        <w:contextualSpacing w:val="0"/>
        <w:rPr>
          <w:sz w:val="22"/>
          <w:szCs w:val="22"/>
        </w:rPr>
      </w:pPr>
      <w:r w:rsidRPr="00BD60CB">
        <w:rPr>
          <w:sz w:val="22"/>
          <w:szCs w:val="22"/>
        </w:rPr>
        <w:lastRenderedPageBreak/>
        <w:t>The compact is rooted in inclusivity and sociocracy, ensuring that all voices are heard and that decision-making is collaborative. this structure allows the compact to remain agile and responsive, adapting to the changing cultural landscape in Rochdale while keeping the community at its hearts.’</w:t>
      </w:r>
    </w:p>
    <w:p w14:paraId="42E0D03B" w14:textId="22827075" w:rsidR="0C11F4C6" w:rsidRPr="00BD60CB" w:rsidRDefault="0C11F4C6" w:rsidP="000B2611">
      <w:pPr>
        <w:pStyle w:val="ListParagraph"/>
        <w:numPr>
          <w:ilvl w:val="0"/>
          <w:numId w:val="13"/>
        </w:numPr>
        <w:spacing w:before="240" w:after="240"/>
        <w:ind w:left="1440"/>
        <w:contextualSpacing w:val="0"/>
        <w:rPr>
          <w:b/>
          <w:bCs/>
        </w:rPr>
      </w:pPr>
      <w:r w:rsidRPr="00DB5DE0">
        <w:rPr>
          <w:rFonts w:eastAsia="Aptos" w:cs="Aptos"/>
          <w:b/>
          <w:bCs/>
        </w:rPr>
        <w:t>Service Strategy</w:t>
      </w:r>
    </w:p>
    <w:p w14:paraId="36B344F5" w14:textId="115BD721" w:rsidR="00BD60CB" w:rsidRPr="006934F3" w:rsidRDefault="006934F3" w:rsidP="006934F3">
      <w:pPr>
        <w:pStyle w:val="ListParagraph"/>
        <w:spacing w:before="120" w:after="240"/>
        <w:ind w:left="1440"/>
        <w:contextualSpacing w:val="0"/>
        <w:rPr>
          <w:i/>
          <w:iCs/>
          <w:sz w:val="22"/>
          <w:szCs w:val="22"/>
        </w:rPr>
      </w:pPr>
      <w:r w:rsidRPr="006934F3">
        <w:rPr>
          <w:i/>
          <w:iCs/>
          <w:sz w:val="22"/>
          <w:szCs w:val="22"/>
        </w:rPr>
        <w:t>Overview</w:t>
      </w:r>
    </w:p>
    <w:p w14:paraId="4A56D69E" w14:textId="5517A79D" w:rsidR="006934F3" w:rsidRPr="006934F3" w:rsidRDefault="006934F3" w:rsidP="006934F3">
      <w:pPr>
        <w:pStyle w:val="ListParagraph"/>
        <w:spacing w:before="120" w:after="240"/>
        <w:ind w:left="1440"/>
        <w:contextualSpacing w:val="0"/>
        <w:rPr>
          <w:sz w:val="22"/>
          <w:szCs w:val="22"/>
        </w:rPr>
      </w:pPr>
      <w:r w:rsidRPr="006934F3">
        <w:rPr>
          <w:sz w:val="22"/>
          <w:szCs w:val="22"/>
        </w:rPr>
        <w:t>A Service Strategy approach focuses on the role of a local authority. Whilst the importance of partnership may be evidence, the emphasis in the strategy is on setting out the role of local authority and connecting into established reporting on mechanisms.</w:t>
      </w:r>
    </w:p>
    <w:p w14:paraId="28AFDEB9" w14:textId="77777777" w:rsidR="006934F3" w:rsidRDefault="006934F3" w:rsidP="006934F3">
      <w:pPr>
        <w:pStyle w:val="ListParagraph"/>
        <w:spacing w:before="120" w:after="240"/>
        <w:ind w:left="1440"/>
        <w:contextualSpacing w:val="0"/>
        <w:rPr>
          <w:sz w:val="22"/>
          <w:szCs w:val="22"/>
        </w:rPr>
      </w:pPr>
      <w:r w:rsidRPr="006934F3">
        <w:rPr>
          <w:sz w:val="22"/>
          <w:szCs w:val="22"/>
        </w:rPr>
        <w:t>Considerations include:</w:t>
      </w:r>
    </w:p>
    <w:p w14:paraId="4A3BFBCF" w14:textId="77777777" w:rsidR="006934F3" w:rsidRDefault="006934F3" w:rsidP="000B2611">
      <w:pPr>
        <w:pStyle w:val="ListParagraph"/>
        <w:numPr>
          <w:ilvl w:val="2"/>
          <w:numId w:val="18"/>
        </w:numPr>
        <w:spacing w:before="120" w:after="240"/>
        <w:ind w:left="2160"/>
        <w:contextualSpacing w:val="0"/>
        <w:rPr>
          <w:sz w:val="22"/>
          <w:szCs w:val="22"/>
        </w:rPr>
      </w:pPr>
      <w:r w:rsidRPr="006934F3">
        <w:rPr>
          <w:sz w:val="22"/>
          <w:szCs w:val="22"/>
        </w:rPr>
        <w:t>How does a local authority focused service strategy connect with and create a space with other driving factors?</w:t>
      </w:r>
    </w:p>
    <w:p w14:paraId="66A8A93A" w14:textId="03896D8A" w:rsidR="006934F3" w:rsidRDefault="006934F3" w:rsidP="000B2611">
      <w:pPr>
        <w:pStyle w:val="ListParagraph"/>
        <w:numPr>
          <w:ilvl w:val="2"/>
          <w:numId w:val="18"/>
        </w:numPr>
        <w:spacing w:before="120" w:after="240"/>
        <w:ind w:left="2160"/>
        <w:contextualSpacing w:val="0"/>
        <w:rPr>
          <w:sz w:val="22"/>
          <w:szCs w:val="22"/>
        </w:rPr>
      </w:pPr>
      <w:r w:rsidRPr="006934F3">
        <w:rPr>
          <w:sz w:val="22"/>
          <w:szCs w:val="22"/>
        </w:rPr>
        <w:t>What does a local authority reporting structure enable and limit?</w:t>
      </w:r>
    </w:p>
    <w:p w14:paraId="3C82620C" w14:textId="26E16291" w:rsidR="006934F3" w:rsidRPr="003F7134" w:rsidRDefault="006934F3" w:rsidP="003F7134">
      <w:pPr>
        <w:pStyle w:val="ListParagraph"/>
        <w:spacing w:before="120" w:after="240"/>
        <w:ind w:left="1440"/>
        <w:contextualSpacing w:val="0"/>
        <w:rPr>
          <w:i/>
          <w:iCs/>
          <w:sz w:val="22"/>
          <w:szCs w:val="22"/>
        </w:rPr>
      </w:pPr>
      <w:r w:rsidRPr="003F7134">
        <w:rPr>
          <w:i/>
          <w:iCs/>
          <w:sz w:val="22"/>
          <w:szCs w:val="22"/>
        </w:rPr>
        <w:t>Example</w:t>
      </w:r>
      <w:r w:rsidR="003F7134" w:rsidRPr="003F7134">
        <w:rPr>
          <w:i/>
          <w:iCs/>
          <w:sz w:val="22"/>
          <w:szCs w:val="22"/>
        </w:rPr>
        <w:t>s</w:t>
      </w:r>
    </w:p>
    <w:p w14:paraId="2CCBB9B9" w14:textId="408AB61B" w:rsidR="003F7134" w:rsidRPr="006407A5" w:rsidRDefault="00E86837" w:rsidP="000B2611">
      <w:pPr>
        <w:pStyle w:val="ListParagraph"/>
        <w:numPr>
          <w:ilvl w:val="2"/>
          <w:numId w:val="19"/>
        </w:numPr>
        <w:spacing w:before="120" w:after="240"/>
        <w:ind w:left="2160"/>
        <w:contextualSpacing w:val="0"/>
        <w:rPr>
          <w:color w:val="0070C0"/>
          <w:sz w:val="22"/>
          <w:szCs w:val="22"/>
        </w:rPr>
      </w:pPr>
      <w:hyperlink r:id="rId62" w:history="1">
        <w:r w:rsidRPr="006407A5">
          <w:rPr>
            <w:rStyle w:val="Hyperlink"/>
            <w:rFonts w:eastAsia="Corbel"/>
            <w:b/>
            <w:bCs/>
            <w:color w:val="0070C0"/>
            <w:sz w:val="22"/>
            <w:szCs w:val="22"/>
          </w:rPr>
          <w:t>A Creative Gravesham</w:t>
        </w:r>
      </w:hyperlink>
    </w:p>
    <w:p w14:paraId="5C0512DC" w14:textId="560DE2D9" w:rsidR="00D701F0" w:rsidRPr="00D701F0" w:rsidRDefault="00B10D04" w:rsidP="00B10D04">
      <w:pPr>
        <w:pStyle w:val="ListParagraph"/>
        <w:spacing w:before="120" w:after="240"/>
        <w:ind w:left="2160"/>
        <w:contextualSpacing w:val="0"/>
        <w:rPr>
          <w:sz w:val="22"/>
          <w:szCs w:val="22"/>
        </w:rPr>
      </w:pPr>
      <w:r w:rsidRPr="00B10D04">
        <w:rPr>
          <w:sz w:val="22"/>
          <w:szCs w:val="22"/>
        </w:rPr>
        <w:t>‘To ensure that this strategy remains relevant and focused it will be reviewed regularly, action plans will be drawn up annually and the reporting of results will be part of the council’s annual review. Responsibility for developing the action plans and monitoring delivery will be led by the Cultural Manager with support from the Service Manager, Customer &amp; Theatre Services. Regular reporting of progress will be made to the Council’s Management Team and to the Cabinet Member for Community and Leisure.’</w:t>
      </w:r>
    </w:p>
    <w:p w14:paraId="4E85ABE5" w14:textId="45181D25" w:rsidR="000C214A" w:rsidRPr="006407A5" w:rsidRDefault="00711020" w:rsidP="000B2611">
      <w:pPr>
        <w:pStyle w:val="ListParagraph"/>
        <w:numPr>
          <w:ilvl w:val="2"/>
          <w:numId w:val="19"/>
        </w:numPr>
        <w:spacing w:before="120" w:after="240"/>
        <w:ind w:left="2160"/>
        <w:contextualSpacing w:val="0"/>
        <w:rPr>
          <w:color w:val="0070C0"/>
          <w:sz w:val="22"/>
          <w:szCs w:val="22"/>
        </w:rPr>
      </w:pPr>
      <w:hyperlink r:id="rId63" w:history="1">
        <w:r w:rsidRPr="006407A5">
          <w:rPr>
            <w:rStyle w:val="Hyperlink"/>
            <w:rFonts w:eastAsia="Corbel"/>
            <w:b/>
            <w:bCs/>
            <w:color w:val="0070C0"/>
            <w:sz w:val="22"/>
            <w:szCs w:val="22"/>
          </w:rPr>
          <w:t>Nottinghamshire County Cultural Strategy</w:t>
        </w:r>
      </w:hyperlink>
    </w:p>
    <w:p w14:paraId="7204D01A" w14:textId="77777777" w:rsidR="00260C01" w:rsidRPr="00260C01" w:rsidRDefault="00260C01" w:rsidP="00260C01">
      <w:pPr>
        <w:pStyle w:val="ListParagraph"/>
        <w:spacing w:before="120" w:after="240"/>
        <w:ind w:left="2160"/>
        <w:rPr>
          <w:sz w:val="22"/>
          <w:szCs w:val="22"/>
        </w:rPr>
      </w:pPr>
      <w:r w:rsidRPr="00260C01">
        <w:rPr>
          <w:sz w:val="22"/>
          <w:szCs w:val="22"/>
        </w:rPr>
        <w:t>‘Our Cultural Strategy sets out a clear, coherent and comprehensive overview of why Nottinghamshire County Council provides and supports, both directly and indirectly, a range of cultural services for the people of Nottinghamshire and the many visitors who are attracted to the County.</w:t>
      </w:r>
    </w:p>
    <w:p w14:paraId="3DB068AF" w14:textId="77777777" w:rsidR="00260C01" w:rsidRPr="00260C01" w:rsidRDefault="00260C01" w:rsidP="00260C01">
      <w:pPr>
        <w:pStyle w:val="ListParagraph"/>
        <w:spacing w:before="120" w:after="240"/>
        <w:ind w:left="2160"/>
        <w:rPr>
          <w:sz w:val="22"/>
          <w:szCs w:val="22"/>
        </w:rPr>
      </w:pPr>
    </w:p>
    <w:p w14:paraId="33ACE980" w14:textId="77777777" w:rsidR="00260C01" w:rsidRPr="00260C01" w:rsidRDefault="00260C01" w:rsidP="00260C01">
      <w:pPr>
        <w:pStyle w:val="ListParagraph"/>
        <w:spacing w:before="120" w:after="240"/>
        <w:ind w:left="2160"/>
        <w:rPr>
          <w:sz w:val="22"/>
          <w:szCs w:val="22"/>
        </w:rPr>
      </w:pPr>
      <w:r w:rsidRPr="00260C01">
        <w:rPr>
          <w:sz w:val="22"/>
          <w:szCs w:val="22"/>
        </w:rPr>
        <w:lastRenderedPageBreak/>
        <w:t>The Cultural Strategy will deliver the vision of the Council through four key themes that reflect the cultural issues facing the County.</w:t>
      </w:r>
    </w:p>
    <w:p w14:paraId="0B86AADF" w14:textId="77777777" w:rsidR="00260C01" w:rsidRPr="00260C01" w:rsidRDefault="00260C01" w:rsidP="00260C01">
      <w:pPr>
        <w:pStyle w:val="ListParagraph"/>
        <w:spacing w:before="120" w:after="240"/>
        <w:ind w:left="2160"/>
        <w:rPr>
          <w:sz w:val="22"/>
          <w:szCs w:val="22"/>
        </w:rPr>
      </w:pPr>
    </w:p>
    <w:p w14:paraId="472D9BED" w14:textId="4855D88B" w:rsidR="00B10D04" w:rsidRDefault="00260C01" w:rsidP="00260C01">
      <w:pPr>
        <w:pStyle w:val="ListParagraph"/>
        <w:spacing w:before="120" w:after="240"/>
        <w:ind w:left="2160"/>
        <w:contextualSpacing w:val="0"/>
        <w:rPr>
          <w:sz w:val="22"/>
          <w:szCs w:val="22"/>
        </w:rPr>
      </w:pPr>
      <w:r w:rsidRPr="00260C01">
        <w:rPr>
          <w:sz w:val="22"/>
          <w:szCs w:val="22"/>
        </w:rPr>
        <w:t>The progress of the Cultural Strategy and the Service Cultural Action Plans will be monitored and reviewed on an annual basis and reported to Council.’</w:t>
      </w:r>
    </w:p>
    <w:p w14:paraId="7844A7D0" w14:textId="2353F560" w:rsidR="00260C01" w:rsidRDefault="009408F8" w:rsidP="000B2611">
      <w:pPr>
        <w:pStyle w:val="ListParagraph"/>
        <w:numPr>
          <w:ilvl w:val="3"/>
          <w:numId w:val="19"/>
        </w:numPr>
        <w:spacing w:before="120" w:after="240"/>
        <w:ind w:left="2160"/>
        <w:contextualSpacing w:val="0"/>
        <w:rPr>
          <w:b/>
          <w:bCs/>
          <w:color w:val="0070C0"/>
          <w:sz w:val="22"/>
          <w:szCs w:val="22"/>
        </w:rPr>
      </w:pPr>
      <w:hyperlink r:id="rId64" w:history="1">
        <w:r w:rsidRPr="006407A5">
          <w:rPr>
            <w:rStyle w:val="Hyperlink"/>
            <w:b/>
            <w:bCs/>
            <w:color w:val="0070C0"/>
            <w:sz w:val="22"/>
            <w:szCs w:val="22"/>
          </w:rPr>
          <w:t>Westmorland Cultural Framework</w:t>
        </w:r>
      </w:hyperlink>
    </w:p>
    <w:p w14:paraId="66E49EBB" w14:textId="77777777" w:rsidR="00153FFC" w:rsidRDefault="00153FFC" w:rsidP="00153FFC">
      <w:pPr>
        <w:pStyle w:val="ListParagraph"/>
        <w:spacing w:before="120" w:after="240"/>
        <w:ind w:left="2160"/>
        <w:contextualSpacing w:val="0"/>
        <w:rPr>
          <w:sz w:val="22"/>
          <w:szCs w:val="22"/>
        </w:rPr>
      </w:pPr>
      <w:r w:rsidRPr="00153FFC">
        <w:rPr>
          <w:sz w:val="22"/>
          <w:szCs w:val="22"/>
        </w:rPr>
        <w:t>‘I am pleased to share our Cultural Framework which sets a new direction for Westmorland and Furness Council’s work in and with culture, arts and heritage in our area for our economy, our communities, and environment.’</w:t>
      </w:r>
    </w:p>
    <w:p w14:paraId="15B56BF2" w14:textId="77777777" w:rsidR="00153FFC" w:rsidRDefault="00153FFC" w:rsidP="00153FFC">
      <w:pPr>
        <w:pStyle w:val="ListParagraph"/>
        <w:spacing w:before="120" w:after="240"/>
        <w:ind w:left="2160"/>
        <w:contextualSpacing w:val="0"/>
        <w:rPr>
          <w:sz w:val="22"/>
          <w:szCs w:val="22"/>
        </w:rPr>
      </w:pPr>
      <w:r w:rsidRPr="00153FFC">
        <w:rPr>
          <w:sz w:val="22"/>
          <w:szCs w:val="22"/>
        </w:rPr>
        <w:t>‘This Framework is an initial piece of work which aims to set the direction of travel for Council-led and Council-supported culture, creativity and arts, identifying the immediate actions to kickstart this work.’</w:t>
      </w:r>
    </w:p>
    <w:p w14:paraId="19F6E266" w14:textId="4F7D51BC" w:rsidR="006407A5" w:rsidRPr="00153FFC" w:rsidRDefault="00153FFC" w:rsidP="00153FFC">
      <w:pPr>
        <w:pStyle w:val="ListParagraph"/>
        <w:spacing w:before="120" w:after="240"/>
        <w:ind w:left="2160"/>
        <w:contextualSpacing w:val="0"/>
        <w:rPr>
          <w:sz w:val="22"/>
          <w:szCs w:val="22"/>
        </w:rPr>
      </w:pPr>
      <w:r w:rsidRPr="00153FFC">
        <w:rPr>
          <w:sz w:val="22"/>
          <w:szCs w:val="22"/>
        </w:rPr>
        <w:t>‘The aims of the Cultural Framework is to identify the Council’s priorities for culture; align the delivery of culture in which the Council invests with the strategy and principles of Arts Council England’s ‘Let’s Create’, and Creative People and Places programme, and the Council’s own Community Power strategy; and act as a catalyst for conversation, partnership-brokering, place-making, collaborative working and investment in culture, ensuring efforts and resources are co-ordinated and focused.’</w:t>
      </w:r>
    </w:p>
    <w:p w14:paraId="68F23F42" w14:textId="77777777" w:rsidR="00502202" w:rsidRDefault="00502202">
      <w:pPr>
        <w:rPr>
          <w:rFonts w:eastAsiaTheme="majorEastAsia" w:cstheme="majorBidi"/>
          <w:color w:val="0F4761" w:themeColor="accent1" w:themeShade="BF"/>
          <w:sz w:val="32"/>
          <w:szCs w:val="32"/>
        </w:rPr>
      </w:pPr>
      <w:r>
        <w:br w:type="page"/>
      </w:r>
    </w:p>
    <w:p w14:paraId="56E02738" w14:textId="7429215F" w:rsidR="00C92F26" w:rsidRPr="000723F0" w:rsidRDefault="00986307" w:rsidP="0036086B">
      <w:pPr>
        <w:pStyle w:val="Heading2"/>
        <w:spacing w:before="120" w:after="240"/>
        <w:rPr>
          <w:rFonts w:asciiTheme="minorHAnsi" w:hAnsiTheme="minorHAnsi"/>
        </w:rPr>
      </w:pPr>
      <w:bookmarkStart w:id="6" w:name="_Toc220071603"/>
      <w:r w:rsidRPr="000723F0">
        <w:rPr>
          <w:rFonts w:asciiTheme="minorHAnsi" w:hAnsiTheme="minorHAnsi"/>
        </w:rPr>
        <w:lastRenderedPageBreak/>
        <w:t xml:space="preserve">R2. </w:t>
      </w:r>
      <w:r w:rsidR="00FD421C" w:rsidRPr="000723F0">
        <w:rPr>
          <w:rFonts w:asciiTheme="minorHAnsi" w:hAnsiTheme="minorHAnsi"/>
        </w:rPr>
        <w:t>Findable and Sharable</w:t>
      </w:r>
      <w:bookmarkEnd w:id="6"/>
    </w:p>
    <w:p w14:paraId="49545B57" w14:textId="77777777" w:rsidR="00BD5FF8" w:rsidRPr="00BD5FF8" w:rsidRDefault="00BD5FF8" w:rsidP="003068B4">
      <w:pPr>
        <w:spacing w:before="120" w:after="240"/>
      </w:pPr>
      <w:r w:rsidRPr="00BD5FF8">
        <w:t>We recommend creating an accessible database of strategies as a resource for insight and reflection</w:t>
      </w:r>
    </w:p>
    <w:p w14:paraId="4441076D" w14:textId="77777777" w:rsidR="00BD5FF8" w:rsidRPr="00BD5FF8" w:rsidRDefault="00BD5FF8" w:rsidP="003068B4">
      <w:pPr>
        <w:spacing w:before="120" w:after="240"/>
      </w:pPr>
      <w:r w:rsidRPr="00BD5FF8">
        <w:t>The creation of a database has gone through several iterations.</w:t>
      </w:r>
    </w:p>
    <w:p w14:paraId="0DC6ACE1" w14:textId="77777777" w:rsidR="00BD5FF8" w:rsidRPr="00BD5FF8" w:rsidRDefault="00BD5FF8" w:rsidP="003068B4">
      <w:pPr>
        <w:spacing w:before="120" w:after="240"/>
      </w:pPr>
      <w:r w:rsidRPr="00BD5FF8">
        <w:t>The current version is an online dataset with 217 documents that was last updated September 2025.</w:t>
      </w:r>
    </w:p>
    <w:p w14:paraId="4634EFD8" w14:textId="4DAD8BCA" w:rsidR="0091347B" w:rsidRPr="00F64FC2" w:rsidRDefault="00350299" w:rsidP="000B2611">
      <w:pPr>
        <w:pStyle w:val="ListParagraph"/>
        <w:numPr>
          <w:ilvl w:val="0"/>
          <w:numId w:val="20"/>
        </w:numPr>
        <w:spacing w:before="120" w:after="240"/>
        <w:contextualSpacing w:val="0"/>
        <w:rPr>
          <w:b/>
          <w:bCs/>
          <w:color w:val="0070C0"/>
        </w:rPr>
      </w:pPr>
      <w:hyperlink r:id="rId65" w:history="1">
        <w:r w:rsidRPr="00F64FC2">
          <w:rPr>
            <w:rStyle w:val="Hyperlink"/>
            <w:b/>
            <w:bCs/>
            <w:color w:val="0070C0"/>
          </w:rPr>
          <w:t>Cultural Strategies Dataset</w:t>
        </w:r>
      </w:hyperlink>
    </w:p>
    <w:p w14:paraId="3E408E2E" w14:textId="48E74D0B" w:rsidR="009B3E72" w:rsidRPr="00DB1413" w:rsidRDefault="009B3E72" w:rsidP="003068B4">
      <w:pPr>
        <w:pStyle w:val="NormalWeb"/>
        <w:shd w:val="clear" w:color="auto" w:fill="FFFFFF"/>
        <w:spacing w:before="120" w:beforeAutospacing="0" w:after="240" w:afterAutospacing="0"/>
        <w:rPr>
          <w:rFonts w:asciiTheme="minorHAnsi" w:hAnsiTheme="minorHAnsi" w:cs="Arial"/>
          <w:color w:val="111111"/>
          <w:spacing w:val="-2"/>
          <w:sz w:val="22"/>
          <w:szCs w:val="22"/>
        </w:rPr>
      </w:pPr>
      <w:hyperlink r:id="rId66" w:history="1">
        <w:r w:rsidRPr="00F64FC2">
          <w:rPr>
            <w:rStyle w:val="Hyperlink"/>
            <w:rFonts w:asciiTheme="minorHAnsi" w:eastAsiaTheme="majorEastAsia" w:hAnsiTheme="minorHAnsi" w:cs="Arial"/>
            <w:b/>
            <w:bCs/>
            <w:color w:val="0070C0"/>
            <w:spacing w:val="-2"/>
            <w:sz w:val="22"/>
            <w:szCs w:val="22"/>
          </w:rPr>
          <w:t>Think Kit resource 8</w:t>
        </w:r>
      </w:hyperlink>
      <w:r w:rsidRPr="00DB1413">
        <w:rPr>
          <w:rStyle w:val="Strong"/>
          <w:rFonts w:asciiTheme="minorHAnsi" w:eastAsiaTheme="majorEastAsia" w:hAnsiTheme="minorHAnsi" w:cs="Arial"/>
          <w:color w:val="111111"/>
          <w:spacing w:val="-2"/>
          <w:sz w:val="22"/>
          <w:szCs w:val="22"/>
        </w:rPr>
        <w:t> </w:t>
      </w:r>
      <w:r w:rsidRPr="00DB1413">
        <w:rPr>
          <w:rFonts w:asciiTheme="minorHAnsi" w:hAnsiTheme="minorHAnsi" w:cs="Arial"/>
          <w:color w:val="111111"/>
          <w:spacing w:val="-2"/>
          <w:sz w:val="22"/>
          <w:szCs w:val="22"/>
        </w:rPr>
        <w:t>(geographies and boundaries) is a companion map which enables: (1) searching across time for a specific place (2) searching the different geographic scales for place (3) references to themed layers (e.g., Arts Council</w:t>
      </w:r>
      <w:r w:rsidR="005354F0">
        <w:rPr>
          <w:rFonts w:asciiTheme="minorHAnsi" w:hAnsiTheme="minorHAnsi" w:cs="Arial"/>
          <w:color w:val="111111"/>
          <w:spacing w:val="-2"/>
          <w:sz w:val="22"/>
          <w:szCs w:val="22"/>
        </w:rPr>
        <w:t>)</w:t>
      </w:r>
      <w:r w:rsidRPr="00DB1413">
        <w:rPr>
          <w:rFonts w:asciiTheme="minorHAnsi" w:hAnsiTheme="minorHAnsi" w:cs="Arial"/>
          <w:color w:val="111111"/>
          <w:spacing w:val="-2"/>
          <w:sz w:val="22"/>
          <w:szCs w:val="22"/>
        </w:rPr>
        <w:t>.</w:t>
      </w:r>
    </w:p>
    <w:p w14:paraId="5C3DE8ED" w14:textId="3F855758" w:rsidR="009B3E72" w:rsidRPr="00DB1413" w:rsidRDefault="009B3E72" w:rsidP="003068B4">
      <w:pPr>
        <w:pStyle w:val="NormalWeb"/>
        <w:shd w:val="clear" w:color="auto" w:fill="FFFFFF"/>
        <w:spacing w:before="120" w:beforeAutospacing="0" w:after="240" w:afterAutospacing="0"/>
        <w:rPr>
          <w:rFonts w:asciiTheme="minorHAnsi" w:hAnsiTheme="minorHAnsi" w:cs="Arial"/>
          <w:color w:val="111111"/>
          <w:spacing w:val="-2"/>
          <w:sz w:val="22"/>
          <w:szCs w:val="22"/>
        </w:rPr>
      </w:pPr>
      <w:r w:rsidRPr="00DB1413">
        <w:rPr>
          <w:rFonts w:asciiTheme="minorHAnsi" w:hAnsiTheme="minorHAnsi" w:cs="Arial"/>
          <w:color w:val="111111"/>
          <w:spacing w:val="-2"/>
          <w:sz w:val="22"/>
          <w:szCs w:val="22"/>
        </w:rPr>
        <w:t>To </w:t>
      </w:r>
      <w:r w:rsidRPr="000D691B">
        <w:rPr>
          <w:rStyle w:val="Strong"/>
          <w:rFonts w:asciiTheme="minorHAnsi" w:eastAsiaTheme="majorEastAsia" w:hAnsiTheme="minorHAnsi" w:cs="Arial"/>
          <w:b w:val="0"/>
          <w:bCs w:val="0"/>
          <w:color w:val="111111"/>
          <w:spacing w:val="-2"/>
          <w:sz w:val="22"/>
          <w:szCs w:val="22"/>
        </w:rPr>
        <w:t>make suggestions</w:t>
      </w:r>
      <w:r w:rsidRPr="00DB1413">
        <w:rPr>
          <w:rFonts w:asciiTheme="minorHAnsi" w:hAnsiTheme="minorHAnsi" w:cs="Arial"/>
          <w:color w:val="111111"/>
          <w:spacing w:val="-2"/>
          <w:sz w:val="22"/>
          <w:szCs w:val="22"/>
        </w:rPr>
        <w:t> to the Dataset (e.g., additions; updates; addressing inaccurate information), please complete this </w:t>
      </w:r>
      <w:hyperlink r:id="rId67" w:history="1">
        <w:r w:rsidRPr="00F64FC2">
          <w:rPr>
            <w:rStyle w:val="Hyperlink"/>
            <w:rFonts w:asciiTheme="minorHAnsi" w:eastAsiaTheme="majorEastAsia" w:hAnsiTheme="minorHAnsi" w:cs="Arial"/>
            <w:color w:val="0070C0"/>
            <w:spacing w:val="-2"/>
            <w:sz w:val="22"/>
            <w:szCs w:val="22"/>
          </w:rPr>
          <w:t>Microsoft Form</w:t>
        </w:r>
      </w:hyperlink>
      <w:r w:rsidRPr="00DB1413">
        <w:rPr>
          <w:rFonts w:asciiTheme="minorHAnsi" w:hAnsiTheme="minorHAnsi" w:cs="Arial"/>
          <w:color w:val="111111"/>
          <w:spacing w:val="-2"/>
          <w:sz w:val="22"/>
          <w:szCs w:val="22"/>
        </w:rPr>
        <w:t> (hosted by the University of Southampton).</w:t>
      </w:r>
    </w:p>
    <w:p w14:paraId="49F557B7" w14:textId="3B7B038D" w:rsidR="00350299" w:rsidRPr="003068B4" w:rsidRDefault="009B3E72" w:rsidP="003068B4">
      <w:pPr>
        <w:pStyle w:val="NormalWeb"/>
        <w:shd w:val="clear" w:color="auto" w:fill="FFFFFF"/>
        <w:spacing w:before="120" w:beforeAutospacing="0" w:after="240" w:afterAutospacing="0"/>
        <w:ind w:left="720"/>
        <w:rPr>
          <w:rFonts w:asciiTheme="minorHAnsi" w:hAnsiTheme="minorHAnsi" w:cs="Arial"/>
          <w:color w:val="111111"/>
          <w:spacing w:val="-2"/>
          <w:sz w:val="22"/>
          <w:szCs w:val="22"/>
        </w:rPr>
      </w:pPr>
      <w:r w:rsidRPr="00DB1413">
        <w:rPr>
          <w:rStyle w:val="Strong"/>
          <w:rFonts w:asciiTheme="minorHAnsi" w:eastAsiaTheme="majorEastAsia" w:hAnsiTheme="minorHAnsi" w:cs="Arial"/>
          <w:color w:val="111111"/>
          <w:spacing w:val="-2"/>
          <w:sz w:val="22"/>
          <w:szCs w:val="22"/>
        </w:rPr>
        <w:t>Version 1</w:t>
      </w:r>
      <w:r w:rsidRPr="00DB1413">
        <w:rPr>
          <w:rFonts w:asciiTheme="minorHAnsi" w:hAnsiTheme="minorHAnsi" w:cs="Arial"/>
          <w:color w:val="111111"/>
          <w:spacing w:val="-2"/>
          <w:sz w:val="22"/>
          <w:szCs w:val="22"/>
        </w:rPr>
        <w:t> was an Excel Spreadsheet that is available </w:t>
      </w:r>
      <w:hyperlink r:id="rId68" w:history="1">
        <w:r w:rsidRPr="00F64FC2">
          <w:rPr>
            <w:rStyle w:val="Hyperlink"/>
            <w:rFonts w:asciiTheme="minorHAnsi" w:eastAsiaTheme="majorEastAsia" w:hAnsiTheme="minorHAnsi" w:cs="Arial"/>
            <w:color w:val="0070C0"/>
            <w:spacing w:val="-2"/>
            <w:sz w:val="22"/>
            <w:szCs w:val="22"/>
          </w:rPr>
          <w:t>here</w:t>
        </w:r>
      </w:hyperlink>
      <w:r w:rsidRPr="00DB1413">
        <w:rPr>
          <w:rFonts w:asciiTheme="minorHAnsi" w:hAnsiTheme="minorHAnsi" w:cs="Arial"/>
          <w:color w:val="111111"/>
          <w:spacing w:val="-2"/>
          <w:sz w:val="22"/>
          <w:szCs w:val="22"/>
        </w:rPr>
        <w:t> (last update January 2023)</w:t>
      </w:r>
      <w:r w:rsidRPr="00DB1413">
        <w:rPr>
          <w:rFonts w:asciiTheme="minorHAnsi" w:hAnsiTheme="minorHAnsi" w:cs="Arial"/>
          <w:color w:val="111111"/>
          <w:spacing w:val="-2"/>
          <w:sz w:val="22"/>
          <w:szCs w:val="22"/>
        </w:rPr>
        <w:br/>
      </w:r>
      <w:r w:rsidRPr="00DB1413">
        <w:rPr>
          <w:rFonts w:asciiTheme="minorHAnsi" w:hAnsiTheme="minorHAnsi" w:cs="Arial"/>
          <w:color w:val="111111"/>
          <w:spacing w:val="-2"/>
          <w:sz w:val="22"/>
          <w:szCs w:val="22"/>
        </w:rPr>
        <w:br/>
      </w:r>
      <w:r w:rsidRPr="00DB1413">
        <w:rPr>
          <w:rStyle w:val="Strong"/>
          <w:rFonts w:asciiTheme="minorHAnsi" w:eastAsiaTheme="majorEastAsia" w:hAnsiTheme="minorHAnsi" w:cs="Arial"/>
          <w:color w:val="111111"/>
          <w:spacing w:val="-2"/>
          <w:sz w:val="22"/>
          <w:szCs w:val="22"/>
        </w:rPr>
        <w:t>Version 2</w:t>
      </w:r>
      <w:r w:rsidRPr="00DB1413">
        <w:rPr>
          <w:rFonts w:asciiTheme="minorHAnsi" w:hAnsiTheme="minorHAnsi" w:cs="Arial"/>
          <w:color w:val="111111"/>
          <w:spacing w:val="-2"/>
          <w:sz w:val="22"/>
          <w:szCs w:val="22"/>
        </w:rPr>
        <w:t> was an Online Database that is available </w:t>
      </w:r>
      <w:hyperlink r:id="rId69" w:anchor="/" w:history="1">
        <w:r w:rsidRPr="00F64FC2">
          <w:rPr>
            <w:rStyle w:val="Hyperlink"/>
            <w:rFonts w:asciiTheme="minorHAnsi" w:eastAsiaTheme="majorEastAsia" w:hAnsiTheme="minorHAnsi" w:cs="Arial"/>
            <w:color w:val="0070C0"/>
            <w:spacing w:val="-2"/>
            <w:sz w:val="22"/>
            <w:szCs w:val="22"/>
          </w:rPr>
          <w:t>here</w:t>
        </w:r>
      </w:hyperlink>
      <w:r w:rsidRPr="00DB1413">
        <w:rPr>
          <w:rFonts w:asciiTheme="minorHAnsi" w:hAnsiTheme="minorHAnsi" w:cs="Arial"/>
          <w:color w:val="111111"/>
          <w:spacing w:val="-2"/>
          <w:sz w:val="22"/>
          <w:szCs w:val="22"/>
        </w:rPr>
        <w:t> (last updated May 2024)</w:t>
      </w:r>
    </w:p>
    <w:p w14:paraId="13867457" w14:textId="77777777" w:rsidR="00502202" w:rsidRDefault="00502202">
      <w:pPr>
        <w:rPr>
          <w:rFonts w:eastAsiaTheme="majorEastAsia" w:cstheme="majorBidi"/>
          <w:color w:val="0F4761" w:themeColor="accent1" w:themeShade="BF"/>
          <w:sz w:val="32"/>
          <w:szCs w:val="32"/>
        </w:rPr>
      </w:pPr>
      <w:r>
        <w:br w:type="page"/>
      </w:r>
    </w:p>
    <w:p w14:paraId="081275C6" w14:textId="3071A9A9" w:rsidR="003203A7" w:rsidRPr="000723F0" w:rsidRDefault="00986307" w:rsidP="0036086B">
      <w:pPr>
        <w:pStyle w:val="Heading2"/>
        <w:spacing w:before="120" w:after="240"/>
        <w:rPr>
          <w:rFonts w:asciiTheme="minorHAnsi" w:hAnsiTheme="minorHAnsi"/>
        </w:rPr>
      </w:pPr>
      <w:bookmarkStart w:id="7" w:name="_Toc220071604"/>
      <w:r w:rsidRPr="000723F0">
        <w:rPr>
          <w:rFonts w:asciiTheme="minorHAnsi" w:hAnsiTheme="minorHAnsi"/>
        </w:rPr>
        <w:lastRenderedPageBreak/>
        <w:t xml:space="preserve">R3. </w:t>
      </w:r>
      <w:r w:rsidR="003203A7" w:rsidRPr="000723F0">
        <w:rPr>
          <w:rFonts w:asciiTheme="minorHAnsi" w:hAnsiTheme="minorHAnsi"/>
        </w:rPr>
        <w:t>Access and Context</w:t>
      </w:r>
      <w:bookmarkEnd w:id="7"/>
    </w:p>
    <w:p w14:paraId="52AF3BD9" w14:textId="099553C0" w:rsidR="003F3CBB" w:rsidRDefault="003F3CBB" w:rsidP="004A2F73">
      <w:pPr>
        <w:spacing w:before="120" w:after="240"/>
      </w:pPr>
      <w:r>
        <w:t>We recommend cultural strategies are created and published following accessibility guidelines and explicitly ensure the accessibility of text and images, provide information on publication and authorship, and provide credit and attribution for content included.</w:t>
      </w:r>
    </w:p>
    <w:p w14:paraId="04A33DB4" w14:textId="353C519C" w:rsidR="003F3CBB" w:rsidRDefault="003F3CBB" w:rsidP="004A2F73">
      <w:pPr>
        <w:spacing w:before="120" w:after="240"/>
      </w:pPr>
      <w:r>
        <w:t xml:space="preserve">The following ‘yes/no’ questions will help you assess the information required to contextualise and make a cultural strategy accessible. </w:t>
      </w:r>
    </w:p>
    <w:p w14:paraId="09AC3C4B" w14:textId="1DEDD69C" w:rsidR="003F3CBB" w:rsidRDefault="003F3CBB" w:rsidP="004A2F73">
      <w:pPr>
        <w:spacing w:before="120" w:after="240"/>
      </w:pPr>
      <w:r>
        <w:t>After you have completed the questions, you will receive an indication of the progress made towards ensuring accessibility and contextualisation.</w:t>
      </w:r>
    </w:p>
    <w:p w14:paraId="392A19C7" w14:textId="77777777" w:rsidR="0045601A" w:rsidRDefault="003F3CBB" w:rsidP="004A2F73">
      <w:pPr>
        <w:spacing w:before="120" w:after="240"/>
      </w:pPr>
      <w:r>
        <w:t xml:space="preserve">For some questions there will be a link to an external resource that can assist with understanding the suggestion. </w:t>
      </w:r>
    </w:p>
    <w:p w14:paraId="08185351" w14:textId="0493E7A3" w:rsidR="003F3CBB" w:rsidRDefault="003F3CBB" w:rsidP="004A2F73">
      <w:pPr>
        <w:spacing w:before="120" w:after="240"/>
      </w:pPr>
      <w:r>
        <w:t>The results are not saved. The quiz can be completed multiple times.</w:t>
      </w:r>
    </w:p>
    <w:p w14:paraId="62EB9AF9" w14:textId="3D486C03" w:rsidR="003F3CBB" w:rsidRDefault="003F3CBB" w:rsidP="004A2F73">
      <w:pPr>
        <w:spacing w:before="120" w:after="240"/>
      </w:pPr>
      <w:r>
        <w:t xml:space="preserve">The quiz is divided into two parts: </w:t>
      </w:r>
    </w:p>
    <w:p w14:paraId="011E8A8D" w14:textId="77777777" w:rsidR="00705F78" w:rsidRDefault="003F3CBB" w:rsidP="000B2611">
      <w:pPr>
        <w:pStyle w:val="ListParagraph"/>
        <w:numPr>
          <w:ilvl w:val="0"/>
          <w:numId w:val="20"/>
        </w:numPr>
        <w:spacing w:before="120" w:after="240"/>
        <w:contextualSpacing w:val="0"/>
        <w:rPr>
          <w:b/>
          <w:bCs/>
          <w:color w:val="0070C0"/>
        </w:rPr>
      </w:pPr>
      <w:hyperlink r:id="rId70" w:history="1">
        <w:r w:rsidRPr="001167FD">
          <w:rPr>
            <w:rStyle w:val="Hyperlink"/>
            <w:b/>
            <w:bCs/>
          </w:rPr>
          <w:t>Part 1: Resource for Access</w:t>
        </w:r>
      </w:hyperlink>
      <w:r w:rsidR="001167FD">
        <w:rPr>
          <w:b/>
          <w:bCs/>
          <w:color w:val="0070C0"/>
        </w:rPr>
        <w:t xml:space="preserve"> </w:t>
      </w:r>
    </w:p>
    <w:p w14:paraId="75B4AB05" w14:textId="77777777" w:rsidR="006A667A" w:rsidRDefault="00CE1A22" w:rsidP="006A667A">
      <w:pPr>
        <w:pStyle w:val="ListParagraph"/>
        <w:spacing w:before="120" w:after="240"/>
        <w:contextualSpacing w:val="0"/>
        <w:rPr>
          <w:b/>
        </w:rPr>
      </w:pPr>
      <w:r w:rsidRPr="00705F78">
        <w:rPr>
          <w:b/>
        </w:rPr>
        <w:t>Accessibility:</w:t>
      </w:r>
      <w:r w:rsidRPr="00D97ED7">
        <w:t xml:space="preserve"> </w:t>
      </w:r>
      <w:r w:rsidRPr="00705F78">
        <w:rPr>
          <w:b/>
        </w:rPr>
        <w:t>Images, Text and Visual Design</w:t>
      </w:r>
    </w:p>
    <w:p w14:paraId="3F579AC9" w14:textId="77777777" w:rsidR="0014049B" w:rsidRPr="0014049B" w:rsidRDefault="00F94E9C" w:rsidP="000B2611">
      <w:pPr>
        <w:pStyle w:val="ListParagraph"/>
        <w:numPr>
          <w:ilvl w:val="0"/>
          <w:numId w:val="40"/>
        </w:numPr>
        <w:spacing w:before="120" w:after="240"/>
        <w:ind w:hanging="720"/>
        <w:contextualSpacing w:val="0"/>
        <w:rPr>
          <w:b/>
          <w:bCs/>
          <w:color w:val="0070C0"/>
        </w:rPr>
      </w:pPr>
      <w:r w:rsidRPr="006A667A">
        <w:rPr>
          <w:sz w:val="22"/>
          <w:szCs w:val="22"/>
        </w:rPr>
        <w:t xml:space="preserve">Do you add alternative text to all images, icons, and charts? [This allows people who use screen readers to understand visual content.] For further guidance see: </w:t>
      </w:r>
      <w:hyperlink r:id="rId71" w:history="1">
        <w:r w:rsidRPr="00263140">
          <w:rPr>
            <w:rStyle w:val="Hyperlink"/>
            <w:color w:val="0070C0"/>
            <w:sz w:val="22"/>
            <w:szCs w:val="22"/>
          </w:rPr>
          <w:t>Alternative Text</w:t>
        </w:r>
      </w:hyperlink>
    </w:p>
    <w:p w14:paraId="7FEFE11B" w14:textId="77777777" w:rsidR="0014049B" w:rsidRPr="0014049B" w:rsidRDefault="00000000" w:rsidP="002D1555">
      <w:pPr>
        <w:keepNext/>
        <w:spacing w:before="120" w:after="120"/>
        <w:ind w:left="1440"/>
      </w:pPr>
      <w:sdt>
        <w:sdtPr>
          <w:rPr>
            <w:rFonts w:ascii="MS Gothic" w:eastAsia="MS Gothic" w:hAnsi="MS Gothic"/>
          </w:rPr>
          <w:id w:val="2077162500"/>
          <w14:checkbox>
            <w14:checked w14:val="0"/>
            <w14:checkedState w14:val="2612" w14:font="MS Gothic"/>
            <w14:uncheckedState w14:val="2610" w14:font="MS Gothic"/>
          </w14:checkbox>
        </w:sdtPr>
        <w:sdtContent>
          <w:r w:rsidR="0014049B" w:rsidRPr="0014049B">
            <w:rPr>
              <w:rFonts w:ascii="MS Gothic" w:eastAsia="MS Gothic" w:hAnsi="MS Gothic" w:hint="eastAsia"/>
            </w:rPr>
            <w:t>☐</w:t>
          </w:r>
        </w:sdtContent>
      </w:sdt>
      <w:r w:rsidR="0014049B" w:rsidRPr="0014049B">
        <w:tab/>
        <w:t>Yes</w:t>
      </w:r>
    </w:p>
    <w:p w14:paraId="283395AF" w14:textId="10C178D9" w:rsidR="0014049B" w:rsidRPr="0014049B" w:rsidRDefault="00000000" w:rsidP="002D1555">
      <w:pPr>
        <w:keepNext/>
        <w:spacing w:before="120" w:after="120"/>
        <w:ind w:left="1440"/>
      </w:pPr>
      <w:sdt>
        <w:sdtPr>
          <w:rPr>
            <w:rFonts w:ascii="MS Gothic" w:eastAsia="MS Gothic" w:hAnsi="MS Gothic"/>
          </w:rPr>
          <w:id w:val="-388727470"/>
          <w14:checkbox>
            <w14:checked w14:val="0"/>
            <w14:checkedState w14:val="2612" w14:font="MS Gothic"/>
            <w14:uncheckedState w14:val="2610" w14:font="MS Gothic"/>
          </w14:checkbox>
        </w:sdtPr>
        <w:sdtContent>
          <w:r w:rsidR="0014049B" w:rsidRPr="0014049B">
            <w:rPr>
              <w:rFonts w:ascii="MS Gothic" w:eastAsia="MS Gothic" w:hAnsi="MS Gothic" w:hint="eastAsia"/>
            </w:rPr>
            <w:t>☐</w:t>
          </w:r>
        </w:sdtContent>
      </w:sdt>
      <w:r w:rsidR="0014049B" w:rsidRPr="0014049B">
        <w:tab/>
        <w:t>No</w:t>
      </w:r>
    </w:p>
    <w:p w14:paraId="4FF04504" w14:textId="10E1BE8B" w:rsidR="00F407EA" w:rsidRPr="0014049B" w:rsidRDefault="00F407EA" w:rsidP="000B2611">
      <w:pPr>
        <w:pStyle w:val="ListParagraph"/>
        <w:numPr>
          <w:ilvl w:val="0"/>
          <w:numId w:val="40"/>
        </w:numPr>
        <w:spacing w:before="120" w:after="240"/>
        <w:ind w:hanging="720"/>
        <w:contextualSpacing w:val="0"/>
        <w:rPr>
          <w:b/>
          <w:bCs/>
          <w:color w:val="0070C0"/>
        </w:rPr>
      </w:pPr>
      <w:r w:rsidRPr="0014049B">
        <w:t xml:space="preserve">Do you choose text and background colours with enough contrast? [Good contrast makes reading easier for everyone, especially users with low vision]. For further guidance see: </w:t>
      </w:r>
      <w:hyperlink r:id="rId72" w:history="1">
        <w:r w:rsidRPr="00263140">
          <w:rPr>
            <w:rStyle w:val="Hyperlink"/>
            <w:color w:val="0070C0"/>
            <w:sz w:val="22"/>
            <w:szCs w:val="22"/>
          </w:rPr>
          <w:t>Contrast Checker</w:t>
        </w:r>
      </w:hyperlink>
    </w:p>
    <w:p w14:paraId="69C39F45" w14:textId="77777777" w:rsidR="0014049B" w:rsidRPr="0014049B" w:rsidRDefault="00000000" w:rsidP="002D1555">
      <w:pPr>
        <w:keepNext/>
        <w:spacing w:before="120" w:after="120"/>
        <w:ind w:left="1440"/>
      </w:pPr>
      <w:sdt>
        <w:sdtPr>
          <w:rPr>
            <w:rFonts w:ascii="MS Gothic" w:eastAsia="MS Gothic" w:hAnsi="MS Gothic"/>
          </w:rPr>
          <w:id w:val="-174420845"/>
          <w14:checkbox>
            <w14:checked w14:val="0"/>
            <w14:checkedState w14:val="2612" w14:font="MS Gothic"/>
            <w14:uncheckedState w14:val="2610" w14:font="MS Gothic"/>
          </w14:checkbox>
        </w:sdtPr>
        <w:sdtContent>
          <w:r w:rsidR="0014049B" w:rsidRPr="0014049B">
            <w:rPr>
              <w:rFonts w:ascii="MS Gothic" w:eastAsia="MS Gothic" w:hAnsi="MS Gothic" w:hint="eastAsia"/>
            </w:rPr>
            <w:t>☐</w:t>
          </w:r>
        </w:sdtContent>
      </w:sdt>
      <w:r w:rsidR="0014049B" w:rsidRPr="0014049B">
        <w:tab/>
        <w:t>Yes</w:t>
      </w:r>
    </w:p>
    <w:p w14:paraId="10C2170D" w14:textId="77777777" w:rsidR="0014049B" w:rsidRPr="0014049B" w:rsidRDefault="00000000" w:rsidP="002D1555">
      <w:pPr>
        <w:keepNext/>
        <w:spacing w:before="120" w:after="120"/>
        <w:ind w:left="1440"/>
      </w:pPr>
      <w:sdt>
        <w:sdtPr>
          <w:rPr>
            <w:rFonts w:ascii="MS Gothic" w:eastAsia="MS Gothic" w:hAnsi="MS Gothic"/>
          </w:rPr>
          <w:id w:val="1237214069"/>
          <w14:checkbox>
            <w14:checked w14:val="0"/>
            <w14:checkedState w14:val="2612" w14:font="MS Gothic"/>
            <w14:uncheckedState w14:val="2610" w14:font="MS Gothic"/>
          </w14:checkbox>
        </w:sdtPr>
        <w:sdtContent>
          <w:r w:rsidR="0014049B" w:rsidRPr="0014049B">
            <w:rPr>
              <w:rFonts w:ascii="MS Gothic" w:eastAsia="MS Gothic" w:hAnsi="MS Gothic" w:hint="eastAsia"/>
            </w:rPr>
            <w:t>☐</w:t>
          </w:r>
        </w:sdtContent>
      </w:sdt>
      <w:r w:rsidR="0014049B" w:rsidRPr="0014049B">
        <w:tab/>
        <w:t>No</w:t>
      </w:r>
    </w:p>
    <w:p w14:paraId="5B920A1B" w14:textId="77777777" w:rsidR="0014049B" w:rsidRPr="0014049B" w:rsidRDefault="0014049B" w:rsidP="0014049B">
      <w:pPr>
        <w:spacing w:before="120" w:after="240"/>
        <w:rPr>
          <w:b/>
          <w:bCs/>
          <w:color w:val="0070C0"/>
        </w:rPr>
      </w:pPr>
    </w:p>
    <w:p w14:paraId="01F2E2CC" w14:textId="5DF34BCD" w:rsidR="001C6F00" w:rsidRPr="001C6F00" w:rsidRDefault="001C6F00" w:rsidP="000B2611">
      <w:pPr>
        <w:pStyle w:val="ListParagraph"/>
        <w:keepNext/>
        <w:numPr>
          <w:ilvl w:val="0"/>
          <w:numId w:val="40"/>
        </w:numPr>
        <w:spacing w:before="120" w:after="240"/>
        <w:ind w:hanging="720"/>
        <w:contextualSpacing w:val="0"/>
        <w:rPr>
          <w:sz w:val="22"/>
          <w:szCs w:val="22"/>
        </w:rPr>
      </w:pPr>
      <w:r w:rsidRPr="00D97ED7">
        <w:lastRenderedPageBreak/>
        <w:t xml:space="preserve">Do you avoid using colour alone to show meaning (such as red for “no” and green for “yes”)? [This supports people with colour blindness or visual impairments]. For further guidance see: </w:t>
      </w:r>
      <w:hyperlink r:id="rId73" w:history="1">
        <w:r w:rsidRPr="001C6F00">
          <w:rPr>
            <w:rStyle w:val="Hyperlink"/>
            <w:color w:val="0070C0"/>
          </w:rPr>
          <w:t>Designing in a colour-blind world</w:t>
        </w:r>
      </w:hyperlink>
    </w:p>
    <w:p w14:paraId="1F2A307A" w14:textId="77777777" w:rsidR="001C6F00" w:rsidRPr="001C6F00" w:rsidRDefault="00000000" w:rsidP="001C6F00">
      <w:pPr>
        <w:keepNext/>
        <w:spacing w:before="120" w:after="120"/>
        <w:ind w:left="1440"/>
      </w:pPr>
      <w:sdt>
        <w:sdtPr>
          <w:rPr>
            <w:rFonts w:ascii="MS Gothic" w:eastAsia="MS Gothic" w:hAnsi="MS Gothic"/>
          </w:rPr>
          <w:id w:val="-1168326853"/>
          <w14:checkbox>
            <w14:checked w14:val="0"/>
            <w14:checkedState w14:val="2612" w14:font="MS Gothic"/>
            <w14:uncheckedState w14:val="2610" w14:font="MS Gothic"/>
          </w14:checkbox>
        </w:sdtPr>
        <w:sdtContent>
          <w:r w:rsidR="001C6F00" w:rsidRPr="001C6F00">
            <w:rPr>
              <w:rFonts w:ascii="MS Gothic" w:eastAsia="MS Gothic" w:hAnsi="MS Gothic" w:hint="eastAsia"/>
            </w:rPr>
            <w:t>☐</w:t>
          </w:r>
        </w:sdtContent>
      </w:sdt>
      <w:r w:rsidR="001C6F00" w:rsidRPr="001C6F00">
        <w:tab/>
        <w:t>Yes</w:t>
      </w:r>
    </w:p>
    <w:p w14:paraId="24890CE8" w14:textId="1053D538" w:rsidR="001C6F00" w:rsidRPr="001C6F00" w:rsidRDefault="00000000" w:rsidP="001C6F00">
      <w:pPr>
        <w:keepNext/>
        <w:spacing w:before="120" w:after="120"/>
        <w:ind w:left="1440"/>
      </w:pPr>
      <w:sdt>
        <w:sdtPr>
          <w:rPr>
            <w:rFonts w:ascii="MS Gothic" w:eastAsia="MS Gothic" w:hAnsi="MS Gothic"/>
          </w:rPr>
          <w:id w:val="-1368518375"/>
          <w14:checkbox>
            <w14:checked w14:val="0"/>
            <w14:checkedState w14:val="2612" w14:font="MS Gothic"/>
            <w14:uncheckedState w14:val="2610" w14:font="MS Gothic"/>
          </w14:checkbox>
        </w:sdtPr>
        <w:sdtContent>
          <w:r w:rsidR="001C6F00" w:rsidRPr="001C6F00">
            <w:rPr>
              <w:rFonts w:ascii="MS Gothic" w:eastAsia="MS Gothic" w:hAnsi="MS Gothic" w:hint="eastAsia"/>
            </w:rPr>
            <w:t>☐</w:t>
          </w:r>
        </w:sdtContent>
      </w:sdt>
      <w:r w:rsidR="001C6F00" w:rsidRPr="001C6F00">
        <w:tab/>
        <w:t>No</w:t>
      </w:r>
    </w:p>
    <w:p w14:paraId="65B92D7C" w14:textId="799C72F4" w:rsidR="00E62580" w:rsidRDefault="00AE43CE" w:rsidP="000B2611">
      <w:pPr>
        <w:pStyle w:val="ListParagraph"/>
        <w:keepNext/>
        <w:numPr>
          <w:ilvl w:val="0"/>
          <w:numId w:val="40"/>
        </w:numPr>
        <w:spacing w:before="120" w:after="240"/>
        <w:ind w:hanging="720"/>
        <w:contextualSpacing w:val="0"/>
        <w:rPr>
          <w:sz w:val="22"/>
          <w:szCs w:val="22"/>
        </w:rPr>
      </w:pPr>
      <w:r w:rsidRPr="00CE1A22">
        <w:rPr>
          <w:sz w:val="22"/>
          <w:szCs w:val="22"/>
        </w:rPr>
        <w:t xml:space="preserve">Do you allow users to enlarge text without losing content or layout? [This helps people who need larger text to read comfortably]. For further guidance see: </w:t>
      </w:r>
      <w:hyperlink r:id="rId74" w:anchor="resize-text" w:history="1">
        <w:r w:rsidRPr="00263140">
          <w:rPr>
            <w:rStyle w:val="Hyperlink"/>
            <w:color w:val="0070C0"/>
            <w:sz w:val="22"/>
            <w:szCs w:val="22"/>
          </w:rPr>
          <w:t>W3C: Resize Text</w:t>
        </w:r>
      </w:hyperlink>
    </w:p>
    <w:p w14:paraId="2C4E7DD3" w14:textId="6C9DC154" w:rsidR="00975C34" w:rsidRPr="00975C34" w:rsidRDefault="00000000" w:rsidP="002D1555">
      <w:pPr>
        <w:pStyle w:val="ListParagraph"/>
        <w:keepNext/>
        <w:spacing w:before="120" w:after="120"/>
        <w:ind w:left="1440"/>
        <w:contextualSpacing w:val="0"/>
        <w:rPr>
          <w:sz w:val="22"/>
          <w:szCs w:val="22"/>
        </w:rPr>
      </w:pPr>
      <w:sdt>
        <w:sdtPr>
          <w:rPr>
            <w:sz w:val="22"/>
            <w:szCs w:val="22"/>
          </w:rPr>
          <w:id w:val="1866394669"/>
          <w14:checkbox>
            <w14:checked w14:val="0"/>
            <w14:checkedState w14:val="2612" w14:font="MS Gothic"/>
            <w14:uncheckedState w14:val="2610" w14:font="MS Gothic"/>
          </w14:checkbox>
        </w:sdtPr>
        <w:sdtContent>
          <w:r w:rsidR="00705F78">
            <w:rPr>
              <w:rFonts w:ascii="MS Gothic" w:eastAsia="MS Gothic" w:hAnsi="MS Gothic" w:hint="eastAsia"/>
              <w:sz w:val="22"/>
              <w:szCs w:val="22"/>
            </w:rPr>
            <w:t>☐</w:t>
          </w:r>
        </w:sdtContent>
      </w:sdt>
      <w:r w:rsidR="00975C34" w:rsidRPr="00975C34">
        <w:rPr>
          <w:sz w:val="22"/>
          <w:szCs w:val="22"/>
        </w:rPr>
        <w:tab/>
        <w:t>Yes</w:t>
      </w:r>
    </w:p>
    <w:p w14:paraId="1C9D90C3" w14:textId="45662B9F" w:rsidR="00975C34" w:rsidRPr="00CE1A22" w:rsidRDefault="00000000" w:rsidP="002D1555">
      <w:pPr>
        <w:pStyle w:val="ListParagraph"/>
        <w:keepNext/>
        <w:spacing w:before="120" w:after="120"/>
        <w:ind w:left="1440"/>
        <w:contextualSpacing w:val="0"/>
        <w:rPr>
          <w:sz w:val="22"/>
          <w:szCs w:val="22"/>
        </w:rPr>
      </w:pPr>
      <w:sdt>
        <w:sdtPr>
          <w:rPr>
            <w:sz w:val="22"/>
            <w:szCs w:val="22"/>
          </w:rPr>
          <w:id w:val="250245430"/>
          <w14:checkbox>
            <w14:checked w14:val="0"/>
            <w14:checkedState w14:val="2612" w14:font="MS Gothic"/>
            <w14:uncheckedState w14:val="2610" w14:font="MS Gothic"/>
          </w14:checkbox>
        </w:sdtPr>
        <w:sdtContent>
          <w:r w:rsidR="00705F78">
            <w:rPr>
              <w:rFonts w:ascii="MS Gothic" w:eastAsia="MS Gothic" w:hAnsi="MS Gothic" w:hint="eastAsia"/>
              <w:sz w:val="22"/>
              <w:szCs w:val="22"/>
            </w:rPr>
            <w:t>☐</w:t>
          </w:r>
        </w:sdtContent>
      </w:sdt>
      <w:r w:rsidR="00975C34" w:rsidRPr="00975C34">
        <w:rPr>
          <w:sz w:val="22"/>
          <w:szCs w:val="22"/>
        </w:rPr>
        <w:tab/>
        <w:t>No</w:t>
      </w:r>
    </w:p>
    <w:p w14:paraId="7D5C1C3B" w14:textId="0BCA539B" w:rsidR="00AE43CE" w:rsidRDefault="00964C83" w:rsidP="000B2611">
      <w:pPr>
        <w:pStyle w:val="ListParagraph"/>
        <w:keepNext/>
        <w:numPr>
          <w:ilvl w:val="0"/>
          <w:numId w:val="40"/>
        </w:numPr>
        <w:spacing w:before="120" w:after="240"/>
        <w:ind w:hanging="720"/>
        <w:contextualSpacing w:val="0"/>
        <w:rPr>
          <w:sz w:val="22"/>
          <w:szCs w:val="22"/>
        </w:rPr>
      </w:pPr>
      <w:r w:rsidRPr="00CE1A22">
        <w:rPr>
          <w:sz w:val="22"/>
          <w:szCs w:val="22"/>
        </w:rPr>
        <w:t>Do you avoid using text in images when possible? [Screen readers cannot read text inside images.]</w:t>
      </w:r>
    </w:p>
    <w:p w14:paraId="41B14292" w14:textId="4B19508E" w:rsidR="00975C34" w:rsidRPr="00975C34" w:rsidRDefault="00000000" w:rsidP="002D1555">
      <w:pPr>
        <w:pStyle w:val="ListParagraph"/>
        <w:keepNext/>
        <w:spacing w:before="120" w:after="120"/>
        <w:ind w:left="1440"/>
        <w:contextualSpacing w:val="0"/>
        <w:rPr>
          <w:sz w:val="22"/>
          <w:szCs w:val="22"/>
        </w:rPr>
      </w:pPr>
      <w:sdt>
        <w:sdtPr>
          <w:rPr>
            <w:sz w:val="22"/>
            <w:szCs w:val="22"/>
          </w:rPr>
          <w:id w:val="1896077757"/>
          <w14:checkbox>
            <w14:checked w14:val="0"/>
            <w14:checkedState w14:val="2612" w14:font="MS Gothic"/>
            <w14:uncheckedState w14:val="2610" w14:font="MS Gothic"/>
          </w14:checkbox>
        </w:sdtPr>
        <w:sdtContent>
          <w:r w:rsidR="00705F78">
            <w:rPr>
              <w:rFonts w:ascii="MS Gothic" w:eastAsia="MS Gothic" w:hAnsi="MS Gothic" w:hint="eastAsia"/>
              <w:sz w:val="22"/>
              <w:szCs w:val="22"/>
            </w:rPr>
            <w:t>☐</w:t>
          </w:r>
        </w:sdtContent>
      </w:sdt>
      <w:r w:rsidR="00975C34" w:rsidRPr="00975C34">
        <w:rPr>
          <w:sz w:val="22"/>
          <w:szCs w:val="22"/>
        </w:rPr>
        <w:tab/>
        <w:t>Yes</w:t>
      </w:r>
    </w:p>
    <w:p w14:paraId="30391C10" w14:textId="299DB70F" w:rsidR="00975C34" w:rsidRPr="00CE1A22" w:rsidRDefault="00000000" w:rsidP="002D1555">
      <w:pPr>
        <w:pStyle w:val="ListParagraph"/>
        <w:keepNext/>
        <w:spacing w:before="120" w:after="120"/>
        <w:ind w:left="1440"/>
        <w:contextualSpacing w:val="0"/>
        <w:rPr>
          <w:sz w:val="22"/>
          <w:szCs w:val="22"/>
        </w:rPr>
      </w:pPr>
      <w:sdt>
        <w:sdtPr>
          <w:rPr>
            <w:sz w:val="22"/>
            <w:szCs w:val="22"/>
          </w:rPr>
          <w:id w:val="-1990160013"/>
          <w14:checkbox>
            <w14:checked w14:val="0"/>
            <w14:checkedState w14:val="2612" w14:font="MS Gothic"/>
            <w14:uncheckedState w14:val="2610" w14:font="MS Gothic"/>
          </w14:checkbox>
        </w:sdtPr>
        <w:sdtContent>
          <w:r w:rsidR="00705F78">
            <w:rPr>
              <w:rFonts w:ascii="MS Gothic" w:eastAsia="MS Gothic" w:hAnsi="MS Gothic" w:hint="eastAsia"/>
              <w:sz w:val="22"/>
              <w:szCs w:val="22"/>
            </w:rPr>
            <w:t>☐</w:t>
          </w:r>
        </w:sdtContent>
      </w:sdt>
      <w:r w:rsidR="00975C34" w:rsidRPr="00975C34">
        <w:rPr>
          <w:sz w:val="22"/>
          <w:szCs w:val="22"/>
        </w:rPr>
        <w:tab/>
        <w:t>No</w:t>
      </w:r>
    </w:p>
    <w:p w14:paraId="383EAC88" w14:textId="576DBAB1" w:rsidR="00304E91" w:rsidRDefault="00304E91" w:rsidP="00705F78">
      <w:pPr>
        <w:pStyle w:val="ListParagraph"/>
        <w:keepNext/>
        <w:spacing w:before="240" w:after="240"/>
        <w:contextualSpacing w:val="0"/>
      </w:pPr>
      <w:r w:rsidRPr="00D97ED7">
        <w:rPr>
          <w:b/>
        </w:rPr>
        <w:t>Accessibility</w:t>
      </w:r>
      <w:r>
        <w:t xml:space="preserve">: </w:t>
      </w:r>
      <w:r w:rsidRPr="00D97ED7">
        <w:rPr>
          <w:b/>
        </w:rPr>
        <w:t>Audio and Video</w:t>
      </w:r>
    </w:p>
    <w:p w14:paraId="424CCBD7" w14:textId="51B2F5AC" w:rsidR="00964C83" w:rsidRPr="00257E3C" w:rsidRDefault="00992F56" w:rsidP="000B2611">
      <w:pPr>
        <w:pStyle w:val="ListParagraph"/>
        <w:keepNext/>
        <w:numPr>
          <w:ilvl w:val="0"/>
          <w:numId w:val="40"/>
        </w:numPr>
        <w:spacing w:before="120" w:after="240"/>
        <w:ind w:hanging="720"/>
        <w:contextualSpacing w:val="0"/>
        <w:rPr>
          <w:sz w:val="22"/>
          <w:szCs w:val="22"/>
        </w:rPr>
      </w:pPr>
      <w:r w:rsidRPr="00257E3C">
        <w:rPr>
          <w:sz w:val="22"/>
          <w:szCs w:val="22"/>
        </w:rPr>
        <w:t>Do you include captions or a transcript for all videos? [Captions support users who are deaf or hard of hearing.]</w:t>
      </w:r>
    </w:p>
    <w:p w14:paraId="64D4FA1C" w14:textId="77777777" w:rsidR="00154638" w:rsidRPr="00257E3C" w:rsidRDefault="00000000" w:rsidP="00154638">
      <w:pPr>
        <w:keepNext/>
        <w:spacing w:before="120" w:after="120"/>
        <w:ind w:left="1440"/>
      </w:pPr>
      <w:sdt>
        <w:sdtPr>
          <w:rPr>
            <w:rFonts w:eastAsia="MS Gothic"/>
          </w:rPr>
          <w:id w:val="178548581"/>
          <w14:checkbox>
            <w14:checked w14:val="0"/>
            <w14:checkedState w14:val="2612" w14:font="MS Gothic"/>
            <w14:uncheckedState w14:val="2610" w14:font="MS Gothic"/>
          </w14:checkbox>
        </w:sdtPr>
        <w:sdtContent>
          <w:r w:rsidR="00154638" w:rsidRPr="00257E3C">
            <w:rPr>
              <w:rFonts w:eastAsia="MS Gothic"/>
            </w:rPr>
            <w:t>☐</w:t>
          </w:r>
        </w:sdtContent>
      </w:sdt>
      <w:r w:rsidR="00154638" w:rsidRPr="00257E3C">
        <w:tab/>
        <w:t>Yes</w:t>
      </w:r>
    </w:p>
    <w:p w14:paraId="598BFE9A" w14:textId="77777777" w:rsidR="00154638" w:rsidRPr="00257E3C" w:rsidRDefault="00000000" w:rsidP="00154638">
      <w:pPr>
        <w:keepNext/>
        <w:spacing w:before="120" w:after="120"/>
        <w:ind w:left="1440"/>
      </w:pPr>
      <w:sdt>
        <w:sdtPr>
          <w:rPr>
            <w:rFonts w:eastAsia="MS Gothic"/>
          </w:rPr>
          <w:id w:val="-623007154"/>
          <w14:checkbox>
            <w14:checked w14:val="0"/>
            <w14:checkedState w14:val="2612" w14:font="MS Gothic"/>
            <w14:uncheckedState w14:val="2610" w14:font="MS Gothic"/>
          </w14:checkbox>
        </w:sdtPr>
        <w:sdtContent>
          <w:r w:rsidR="00154638" w:rsidRPr="00257E3C">
            <w:rPr>
              <w:rFonts w:eastAsia="MS Gothic"/>
            </w:rPr>
            <w:t>☐</w:t>
          </w:r>
        </w:sdtContent>
      </w:sdt>
      <w:r w:rsidR="00154638" w:rsidRPr="00257E3C">
        <w:tab/>
        <w:t>No</w:t>
      </w:r>
    </w:p>
    <w:p w14:paraId="2D432E40" w14:textId="4590720D" w:rsidR="00154638" w:rsidRPr="00257E3C" w:rsidRDefault="00000000" w:rsidP="00154638">
      <w:pPr>
        <w:keepNext/>
        <w:spacing w:before="120" w:after="120"/>
        <w:ind w:left="1440"/>
      </w:pPr>
      <w:sdt>
        <w:sdtPr>
          <w:rPr>
            <w:rFonts w:eastAsia="MS Gothic"/>
          </w:rPr>
          <w:id w:val="-986161624"/>
          <w14:checkbox>
            <w14:checked w14:val="0"/>
            <w14:checkedState w14:val="2612" w14:font="MS Gothic"/>
            <w14:uncheckedState w14:val="2610" w14:font="MS Gothic"/>
          </w14:checkbox>
        </w:sdtPr>
        <w:sdtContent>
          <w:r w:rsidR="00154638" w:rsidRPr="00257E3C">
            <w:rPr>
              <w:rFonts w:eastAsia="MS Gothic"/>
            </w:rPr>
            <w:t>☐</w:t>
          </w:r>
        </w:sdtContent>
      </w:sdt>
      <w:r w:rsidR="00154638" w:rsidRPr="00257E3C">
        <w:tab/>
        <w:t>N/A</w:t>
      </w:r>
    </w:p>
    <w:p w14:paraId="785C879D" w14:textId="48FFBC31" w:rsidR="00992F56" w:rsidRPr="00257E3C" w:rsidRDefault="008959EB" w:rsidP="000B2611">
      <w:pPr>
        <w:pStyle w:val="ListParagraph"/>
        <w:keepNext/>
        <w:numPr>
          <w:ilvl w:val="0"/>
          <w:numId w:val="40"/>
        </w:numPr>
        <w:spacing w:before="120" w:after="240"/>
        <w:ind w:hanging="720"/>
        <w:contextualSpacing w:val="0"/>
        <w:rPr>
          <w:sz w:val="22"/>
          <w:szCs w:val="22"/>
        </w:rPr>
      </w:pPr>
      <w:r w:rsidRPr="00257E3C">
        <w:rPr>
          <w:sz w:val="22"/>
          <w:szCs w:val="22"/>
        </w:rPr>
        <w:t>Do you provide a transcript for audio-only content? [Transcripts provide access for users who cannot hear audio content.] </w:t>
      </w:r>
    </w:p>
    <w:p w14:paraId="0FA4B57F" w14:textId="77777777" w:rsidR="00154638" w:rsidRPr="00257E3C" w:rsidRDefault="00000000" w:rsidP="00081B3C">
      <w:pPr>
        <w:keepNext/>
        <w:spacing w:before="120" w:after="120"/>
        <w:ind w:left="1440"/>
      </w:pPr>
      <w:sdt>
        <w:sdtPr>
          <w:rPr>
            <w:rFonts w:eastAsia="MS Gothic"/>
          </w:rPr>
          <w:id w:val="-1539424717"/>
          <w14:checkbox>
            <w14:checked w14:val="0"/>
            <w14:checkedState w14:val="2612" w14:font="MS Gothic"/>
            <w14:uncheckedState w14:val="2610" w14:font="MS Gothic"/>
          </w14:checkbox>
        </w:sdtPr>
        <w:sdtContent>
          <w:r w:rsidR="00154638" w:rsidRPr="00257E3C">
            <w:rPr>
              <w:rFonts w:eastAsia="MS Gothic"/>
            </w:rPr>
            <w:t>☐</w:t>
          </w:r>
        </w:sdtContent>
      </w:sdt>
      <w:r w:rsidR="00154638" w:rsidRPr="00257E3C">
        <w:tab/>
        <w:t>Yes</w:t>
      </w:r>
    </w:p>
    <w:p w14:paraId="3CD37E1D" w14:textId="77777777" w:rsidR="00154638" w:rsidRPr="00257E3C" w:rsidRDefault="00000000" w:rsidP="00081B3C">
      <w:pPr>
        <w:keepNext/>
        <w:spacing w:before="120" w:after="120"/>
        <w:ind w:left="1440"/>
      </w:pPr>
      <w:sdt>
        <w:sdtPr>
          <w:rPr>
            <w:rFonts w:eastAsia="MS Gothic"/>
          </w:rPr>
          <w:id w:val="1907033937"/>
          <w14:checkbox>
            <w14:checked w14:val="0"/>
            <w14:checkedState w14:val="2612" w14:font="MS Gothic"/>
            <w14:uncheckedState w14:val="2610" w14:font="MS Gothic"/>
          </w14:checkbox>
        </w:sdtPr>
        <w:sdtContent>
          <w:r w:rsidR="00154638" w:rsidRPr="00257E3C">
            <w:rPr>
              <w:rFonts w:eastAsia="MS Gothic"/>
            </w:rPr>
            <w:t>☐</w:t>
          </w:r>
        </w:sdtContent>
      </w:sdt>
      <w:r w:rsidR="00154638" w:rsidRPr="00257E3C">
        <w:tab/>
        <w:t>No</w:t>
      </w:r>
    </w:p>
    <w:p w14:paraId="0E6EF7A7" w14:textId="1878B1D8" w:rsidR="00154638" w:rsidRPr="00257E3C" w:rsidRDefault="00000000" w:rsidP="00257E3C">
      <w:pPr>
        <w:keepNext/>
        <w:spacing w:before="120" w:after="120"/>
        <w:ind w:left="1440"/>
      </w:pPr>
      <w:sdt>
        <w:sdtPr>
          <w:rPr>
            <w:rFonts w:eastAsia="MS Gothic"/>
          </w:rPr>
          <w:id w:val="-261231770"/>
          <w14:checkbox>
            <w14:checked w14:val="0"/>
            <w14:checkedState w14:val="2612" w14:font="MS Gothic"/>
            <w14:uncheckedState w14:val="2610" w14:font="MS Gothic"/>
          </w14:checkbox>
        </w:sdtPr>
        <w:sdtContent>
          <w:r w:rsidR="00081B3C" w:rsidRPr="00257E3C">
            <w:rPr>
              <w:rFonts w:eastAsia="MS Gothic"/>
            </w:rPr>
            <w:t>☐</w:t>
          </w:r>
        </w:sdtContent>
      </w:sdt>
      <w:r w:rsidR="00154638" w:rsidRPr="00257E3C">
        <w:tab/>
        <w:t>N/A</w:t>
      </w:r>
    </w:p>
    <w:p w14:paraId="0A74AB41" w14:textId="77777777" w:rsidR="00C45EEA" w:rsidRPr="00257E3C" w:rsidRDefault="00C45EEA" w:rsidP="000B2611">
      <w:pPr>
        <w:pStyle w:val="ListParagraph"/>
        <w:keepNext/>
        <w:numPr>
          <w:ilvl w:val="0"/>
          <w:numId w:val="40"/>
        </w:numPr>
        <w:spacing w:before="120" w:after="240"/>
        <w:ind w:hanging="720"/>
        <w:contextualSpacing w:val="0"/>
        <w:rPr>
          <w:sz w:val="22"/>
          <w:szCs w:val="22"/>
        </w:rPr>
      </w:pPr>
      <w:r w:rsidRPr="00257E3C">
        <w:rPr>
          <w:sz w:val="22"/>
          <w:szCs w:val="22"/>
        </w:rPr>
        <w:lastRenderedPageBreak/>
        <w:t xml:space="preserve">Do you avoid content that flashes more than three times per second? [Flashing content can cause seizures or discomfort for some users.] For further guidance see: </w:t>
      </w:r>
      <w:hyperlink r:id="rId75" w:anchor="seizures-and-physical-reactions" w:history="1">
        <w:r w:rsidRPr="00C458EC">
          <w:rPr>
            <w:rStyle w:val="Hyperlink"/>
            <w:color w:val="0070C0"/>
            <w:sz w:val="22"/>
            <w:szCs w:val="22"/>
          </w:rPr>
          <w:t>W3C: Avoiding Seizures</w:t>
        </w:r>
      </w:hyperlink>
    </w:p>
    <w:p w14:paraId="7FC2AD5C" w14:textId="77777777" w:rsidR="00081B3C" w:rsidRPr="00257E3C" w:rsidRDefault="00000000" w:rsidP="00081B3C">
      <w:pPr>
        <w:keepNext/>
        <w:spacing w:before="120" w:after="120"/>
        <w:ind w:left="1440"/>
      </w:pPr>
      <w:sdt>
        <w:sdtPr>
          <w:rPr>
            <w:rFonts w:eastAsia="MS Gothic"/>
          </w:rPr>
          <w:id w:val="135772150"/>
          <w14:checkbox>
            <w14:checked w14:val="0"/>
            <w14:checkedState w14:val="2612" w14:font="MS Gothic"/>
            <w14:uncheckedState w14:val="2610" w14:font="MS Gothic"/>
          </w14:checkbox>
        </w:sdtPr>
        <w:sdtContent>
          <w:r w:rsidR="00081B3C" w:rsidRPr="00257E3C">
            <w:rPr>
              <w:rFonts w:eastAsia="MS Gothic"/>
            </w:rPr>
            <w:t>☐</w:t>
          </w:r>
        </w:sdtContent>
      </w:sdt>
      <w:r w:rsidR="00081B3C" w:rsidRPr="00257E3C">
        <w:tab/>
        <w:t>Yes</w:t>
      </w:r>
    </w:p>
    <w:p w14:paraId="6A8197D5" w14:textId="77777777" w:rsidR="00081B3C" w:rsidRPr="00257E3C" w:rsidRDefault="00000000" w:rsidP="00081B3C">
      <w:pPr>
        <w:keepNext/>
        <w:spacing w:before="120" w:after="120"/>
        <w:ind w:left="1440"/>
      </w:pPr>
      <w:sdt>
        <w:sdtPr>
          <w:rPr>
            <w:rFonts w:eastAsia="MS Gothic"/>
          </w:rPr>
          <w:id w:val="-1387485589"/>
          <w14:checkbox>
            <w14:checked w14:val="0"/>
            <w14:checkedState w14:val="2612" w14:font="MS Gothic"/>
            <w14:uncheckedState w14:val="2610" w14:font="MS Gothic"/>
          </w14:checkbox>
        </w:sdtPr>
        <w:sdtContent>
          <w:r w:rsidR="00081B3C" w:rsidRPr="00257E3C">
            <w:rPr>
              <w:rFonts w:eastAsia="MS Gothic"/>
            </w:rPr>
            <w:t>☐</w:t>
          </w:r>
        </w:sdtContent>
      </w:sdt>
      <w:r w:rsidR="00081B3C" w:rsidRPr="00257E3C">
        <w:tab/>
        <w:t>No</w:t>
      </w:r>
    </w:p>
    <w:p w14:paraId="5FEC3722" w14:textId="75CD7B4E" w:rsidR="00081B3C" w:rsidRPr="00257E3C" w:rsidRDefault="00000000" w:rsidP="00081B3C">
      <w:pPr>
        <w:keepNext/>
        <w:spacing w:before="120" w:after="120"/>
        <w:ind w:left="1440"/>
      </w:pPr>
      <w:sdt>
        <w:sdtPr>
          <w:rPr>
            <w:rFonts w:eastAsia="MS Gothic"/>
          </w:rPr>
          <w:id w:val="-1225602225"/>
          <w14:checkbox>
            <w14:checked w14:val="0"/>
            <w14:checkedState w14:val="2612" w14:font="MS Gothic"/>
            <w14:uncheckedState w14:val="2610" w14:font="MS Gothic"/>
          </w14:checkbox>
        </w:sdtPr>
        <w:sdtContent>
          <w:r w:rsidR="00081B3C" w:rsidRPr="00257E3C">
            <w:rPr>
              <w:rFonts w:eastAsia="MS Gothic"/>
            </w:rPr>
            <w:t>☐</w:t>
          </w:r>
        </w:sdtContent>
      </w:sdt>
      <w:r w:rsidR="00081B3C" w:rsidRPr="00257E3C">
        <w:tab/>
        <w:t>N/A</w:t>
      </w:r>
    </w:p>
    <w:p w14:paraId="670E421F" w14:textId="04A38F17" w:rsidR="00C45EEA" w:rsidRPr="00D97ED7" w:rsidRDefault="00154638" w:rsidP="00154638">
      <w:pPr>
        <w:pStyle w:val="ListParagraph"/>
        <w:keepNext/>
        <w:spacing w:before="240" w:after="240"/>
        <w:contextualSpacing w:val="0"/>
      </w:pPr>
      <w:r w:rsidRPr="00D97ED7">
        <w:rPr>
          <w:b/>
        </w:rPr>
        <w:t>Accessibility</w:t>
      </w:r>
      <w:r>
        <w:rPr>
          <w:b/>
        </w:rPr>
        <w:t>:</w:t>
      </w:r>
      <w:r w:rsidRPr="00D97ED7">
        <w:t xml:space="preserve"> </w:t>
      </w:r>
      <w:r w:rsidRPr="00D97ED7">
        <w:rPr>
          <w:b/>
        </w:rPr>
        <w:t>Navigation and Interaction</w:t>
      </w:r>
    </w:p>
    <w:p w14:paraId="03286B5E" w14:textId="19BF6189" w:rsidR="008959EB" w:rsidRPr="000F7F60" w:rsidRDefault="00257E3C" w:rsidP="000B2611">
      <w:pPr>
        <w:pStyle w:val="ListParagraph"/>
        <w:keepNext/>
        <w:numPr>
          <w:ilvl w:val="0"/>
          <w:numId w:val="40"/>
        </w:numPr>
        <w:spacing w:before="120" w:after="240"/>
        <w:ind w:hanging="720"/>
        <w:contextualSpacing w:val="0"/>
        <w:rPr>
          <w:sz w:val="22"/>
          <w:szCs w:val="22"/>
        </w:rPr>
      </w:pPr>
      <w:r w:rsidRPr="00C458EC">
        <w:rPr>
          <w:sz w:val="22"/>
          <w:szCs w:val="22"/>
        </w:rPr>
        <w:t xml:space="preserve">Do you let users move through all content using a keyboard? This is essential for users who cannot use a mouse. For further guidance see: </w:t>
      </w:r>
      <w:hyperlink r:id="rId76" w:history="1">
        <w:proofErr w:type="spellStart"/>
        <w:r w:rsidRPr="00C458EC">
          <w:rPr>
            <w:rStyle w:val="Hyperlink"/>
            <w:color w:val="0070C0"/>
            <w:sz w:val="22"/>
            <w:szCs w:val="22"/>
          </w:rPr>
          <w:t>WebAIM</w:t>
        </w:r>
        <w:proofErr w:type="spellEnd"/>
        <w:r w:rsidRPr="00C458EC">
          <w:rPr>
            <w:rStyle w:val="Hyperlink"/>
            <w:color w:val="0070C0"/>
            <w:sz w:val="22"/>
            <w:szCs w:val="22"/>
          </w:rPr>
          <w:t>: Keyboard Accessibility</w:t>
        </w:r>
      </w:hyperlink>
    </w:p>
    <w:p w14:paraId="70662CBE" w14:textId="77777777" w:rsidR="000F7F60" w:rsidRPr="000F7F60" w:rsidRDefault="00000000" w:rsidP="000F7F60">
      <w:pPr>
        <w:keepNext/>
        <w:spacing w:before="120" w:after="120"/>
        <w:ind w:left="1440"/>
      </w:pPr>
      <w:sdt>
        <w:sdtPr>
          <w:rPr>
            <w:rFonts w:ascii="MS Gothic" w:eastAsia="MS Gothic" w:hAnsi="MS Gothic"/>
          </w:rPr>
          <w:id w:val="-1848088422"/>
          <w14:checkbox>
            <w14:checked w14:val="0"/>
            <w14:checkedState w14:val="2612" w14:font="MS Gothic"/>
            <w14:uncheckedState w14:val="2610" w14:font="MS Gothic"/>
          </w14:checkbox>
        </w:sdtPr>
        <w:sdtContent>
          <w:r w:rsidR="000F7F60" w:rsidRPr="000F7F60">
            <w:rPr>
              <w:rFonts w:ascii="MS Gothic" w:eastAsia="MS Gothic" w:hAnsi="MS Gothic" w:hint="eastAsia"/>
            </w:rPr>
            <w:t>☐</w:t>
          </w:r>
        </w:sdtContent>
      </w:sdt>
      <w:r w:rsidR="000F7F60" w:rsidRPr="000F7F60">
        <w:tab/>
        <w:t>Yes</w:t>
      </w:r>
    </w:p>
    <w:p w14:paraId="13B57DA6" w14:textId="3ABE9E7D" w:rsidR="000F7F60" w:rsidRPr="000F7F60" w:rsidRDefault="00000000" w:rsidP="000F7F60">
      <w:pPr>
        <w:keepNext/>
        <w:spacing w:before="120" w:after="120"/>
        <w:ind w:left="1440"/>
      </w:pPr>
      <w:sdt>
        <w:sdtPr>
          <w:rPr>
            <w:rFonts w:ascii="MS Gothic" w:eastAsia="MS Gothic" w:hAnsi="MS Gothic"/>
          </w:rPr>
          <w:id w:val="631059921"/>
          <w14:checkbox>
            <w14:checked w14:val="0"/>
            <w14:checkedState w14:val="2612" w14:font="MS Gothic"/>
            <w14:uncheckedState w14:val="2610" w14:font="MS Gothic"/>
          </w14:checkbox>
        </w:sdtPr>
        <w:sdtContent>
          <w:r w:rsidR="000F7F60" w:rsidRPr="000F7F60">
            <w:rPr>
              <w:rFonts w:ascii="MS Gothic" w:eastAsia="MS Gothic" w:hAnsi="MS Gothic" w:hint="eastAsia"/>
            </w:rPr>
            <w:t>☐</w:t>
          </w:r>
        </w:sdtContent>
      </w:sdt>
      <w:r w:rsidR="000F7F60" w:rsidRPr="000F7F60">
        <w:tab/>
        <w:t>No</w:t>
      </w:r>
    </w:p>
    <w:p w14:paraId="0E91388B" w14:textId="56D825A6" w:rsidR="00257E3C" w:rsidRPr="000F7F60" w:rsidRDefault="00404771" w:rsidP="000B2611">
      <w:pPr>
        <w:pStyle w:val="ListParagraph"/>
        <w:keepNext/>
        <w:numPr>
          <w:ilvl w:val="0"/>
          <w:numId w:val="40"/>
        </w:numPr>
        <w:spacing w:before="120" w:after="240"/>
        <w:ind w:hanging="720"/>
        <w:contextualSpacing w:val="0"/>
        <w:rPr>
          <w:sz w:val="22"/>
          <w:szCs w:val="22"/>
        </w:rPr>
      </w:pPr>
      <w:r w:rsidRPr="00C458EC">
        <w:rPr>
          <w:sz w:val="22"/>
          <w:szCs w:val="22"/>
        </w:rPr>
        <w:t xml:space="preserve">Do you make sure the selected item is clearly visible when using a keyboard? [A visible focus helps users know where they are on the screen.] For further guidance see: </w:t>
      </w:r>
      <w:hyperlink r:id="rId77" w:history="1">
        <w:proofErr w:type="spellStart"/>
        <w:r w:rsidRPr="00C458EC">
          <w:rPr>
            <w:rStyle w:val="Hyperlink"/>
            <w:color w:val="0070C0"/>
            <w:sz w:val="22"/>
            <w:szCs w:val="22"/>
          </w:rPr>
          <w:t>WebAIM</w:t>
        </w:r>
        <w:proofErr w:type="spellEnd"/>
        <w:r w:rsidRPr="00C458EC">
          <w:rPr>
            <w:rStyle w:val="Hyperlink"/>
            <w:color w:val="0070C0"/>
            <w:sz w:val="22"/>
            <w:szCs w:val="22"/>
          </w:rPr>
          <w:t>: Keyboard Accessibility</w:t>
        </w:r>
      </w:hyperlink>
    </w:p>
    <w:p w14:paraId="790F5037" w14:textId="77777777" w:rsidR="000F7F60" w:rsidRPr="000F7F60" w:rsidRDefault="00000000" w:rsidP="000F7F60">
      <w:pPr>
        <w:keepNext/>
        <w:spacing w:before="120" w:after="120"/>
        <w:ind w:left="1440"/>
      </w:pPr>
      <w:sdt>
        <w:sdtPr>
          <w:rPr>
            <w:rFonts w:ascii="MS Gothic" w:eastAsia="MS Gothic" w:hAnsi="MS Gothic"/>
          </w:rPr>
          <w:id w:val="1414201272"/>
          <w14:checkbox>
            <w14:checked w14:val="0"/>
            <w14:checkedState w14:val="2612" w14:font="MS Gothic"/>
            <w14:uncheckedState w14:val="2610" w14:font="MS Gothic"/>
          </w14:checkbox>
        </w:sdtPr>
        <w:sdtContent>
          <w:r w:rsidR="000F7F60" w:rsidRPr="000F7F60">
            <w:rPr>
              <w:rFonts w:ascii="MS Gothic" w:eastAsia="MS Gothic" w:hAnsi="MS Gothic" w:hint="eastAsia"/>
            </w:rPr>
            <w:t>☐</w:t>
          </w:r>
        </w:sdtContent>
      </w:sdt>
      <w:r w:rsidR="000F7F60" w:rsidRPr="000F7F60">
        <w:tab/>
        <w:t>Yes</w:t>
      </w:r>
    </w:p>
    <w:p w14:paraId="4557373C" w14:textId="15FD9D77" w:rsidR="000F7F60" w:rsidRPr="000F7F60" w:rsidRDefault="00000000" w:rsidP="000F7F60">
      <w:pPr>
        <w:keepNext/>
        <w:spacing w:before="120" w:after="120"/>
        <w:ind w:left="1440"/>
      </w:pPr>
      <w:sdt>
        <w:sdtPr>
          <w:rPr>
            <w:rFonts w:ascii="MS Gothic" w:eastAsia="MS Gothic" w:hAnsi="MS Gothic"/>
          </w:rPr>
          <w:id w:val="-961494474"/>
          <w14:checkbox>
            <w14:checked w14:val="0"/>
            <w14:checkedState w14:val="2612" w14:font="MS Gothic"/>
            <w14:uncheckedState w14:val="2610" w14:font="MS Gothic"/>
          </w14:checkbox>
        </w:sdtPr>
        <w:sdtContent>
          <w:r w:rsidR="000F7F60" w:rsidRPr="000F7F60">
            <w:rPr>
              <w:rFonts w:ascii="MS Gothic" w:eastAsia="MS Gothic" w:hAnsi="MS Gothic" w:hint="eastAsia"/>
            </w:rPr>
            <w:t>☐</w:t>
          </w:r>
        </w:sdtContent>
      </w:sdt>
      <w:r w:rsidR="000F7F60" w:rsidRPr="000F7F60">
        <w:tab/>
        <w:t>No</w:t>
      </w:r>
    </w:p>
    <w:p w14:paraId="45757398" w14:textId="01F55674" w:rsidR="00404771" w:rsidRDefault="00874208" w:rsidP="000B2611">
      <w:pPr>
        <w:pStyle w:val="ListParagraph"/>
        <w:keepNext/>
        <w:numPr>
          <w:ilvl w:val="0"/>
          <w:numId w:val="40"/>
        </w:numPr>
        <w:spacing w:before="120" w:after="240"/>
        <w:ind w:hanging="720"/>
        <w:contextualSpacing w:val="0"/>
        <w:rPr>
          <w:sz w:val="22"/>
          <w:szCs w:val="22"/>
        </w:rPr>
      </w:pPr>
      <w:r w:rsidRPr="00C458EC">
        <w:rPr>
          <w:sz w:val="22"/>
          <w:szCs w:val="22"/>
        </w:rPr>
        <w:t>Do you include a way to skip repeated content (such as a “Skip to main content” link)? [This improves navigation for screen reader and keyboard users]</w:t>
      </w:r>
    </w:p>
    <w:p w14:paraId="34F26F07" w14:textId="77777777" w:rsidR="000F7F60" w:rsidRPr="000F7F60" w:rsidRDefault="00000000" w:rsidP="000F7F60">
      <w:pPr>
        <w:keepNext/>
        <w:spacing w:before="120" w:after="120"/>
        <w:ind w:left="1440"/>
      </w:pPr>
      <w:sdt>
        <w:sdtPr>
          <w:rPr>
            <w:rFonts w:ascii="MS Gothic" w:eastAsia="MS Gothic" w:hAnsi="MS Gothic"/>
          </w:rPr>
          <w:id w:val="1793096268"/>
          <w14:checkbox>
            <w14:checked w14:val="0"/>
            <w14:checkedState w14:val="2612" w14:font="MS Gothic"/>
            <w14:uncheckedState w14:val="2610" w14:font="MS Gothic"/>
          </w14:checkbox>
        </w:sdtPr>
        <w:sdtContent>
          <w:r w:rsidR="000F7F60" w:rsidRPr="000F7F60">
            <w:rPr>
              <w:rFonts w:ascii="MS Gothic" w:eastAsia="MS Gothic" w:hAnsi="MS Gothic" w:hint="eastAsia"/>
            </w:rPr>
            <w:t>☐</w:t>
          </w:r>
        </w:sdtContent>
      </w:sdt>
      <w:r w:rsidR="000F7F60" w:rsidRPr="000F7F60">
        <w:tab/>
        <w:t>Yes</w:t>
      </w:r>
    </w:p>
    <w:p w14:paraId="2C398358" w14:textId="46D031DE" w:rsidR="000F7F60" w:rsidRPr="000F7F60" w:rsidRDefault="00000000" w:rsidP="000F7F60">
      <w:pPr>
        <w:keepNext/>
        <w:spacing w:before="120" w:after="120"/>
        <w:ind w:left="1440"/>
      </w:pPr>
      <w:sdt>
        <w:sdtPr>
          <w:rPr>
            <w:rFonts w:ascii="MS Gothic" w:eastAsia="MS Gothic" w:hAnsi="MS Gothic"/>
          </w:rPr>
          <w:id w:val="239137774"/>
          <w14:checkbox>
            <w14:checked w14:val="0"/>
            <w14:checkedState w14:val="2612" w14:font="MS Gothic"/>
            <w14:uncheckedState w14:val="2610" w14:font="MS Gothic"/>
          </w14:checkbox>
        </w:sdtPr>
        <w:sdtContent>
          <w:r w:rsidR="000F7F60" w:rsidRPr="000F7F60">
            <w:rPr>
              <w:rFonts w:ascii="MS Gothic" w:eastAsia="MS Gothic" w:hAnsi="MS Gothic" w:hint="eastAsia"/>
            </w:rPr>
            <w:t>☐</w:t>
          </w:r>
        </w:sdtContent>
      </w:sdt>
      <w:r w:rsidR="000F7F60" w:rsidRPr="000F7F60">
        <w:tab/>
        <w:t>No</w:t>
      </w:r>
    </w:p>
    <w:p w14:paraId="1A0B0541" w14:textId="149B5B2B" w:rsidR="00874208" w:rsidRPr="00874208" w:rsidRDefault="00ED275F" w:rsidP="00ED275F">
      <w:pPr>
        <w:keepNext/>
        <w:spacing w:before="240" w:after="240"/>
        <w:ind w:left="720"/>
      </w:pPr>
      <w:r w:rsidRPr="00D97ED7">
        <w:rPr>
          <w:b/>
        </w:rPr>
        <w:t>Accessibility</w:t>
      </w:r>
      <w:r>
        <w:rPr>
          <w:b/>
        </w:rPr>
        <w:t>:</w:t>
      </w:r>
      <w:r w:rsidRPr="00D97ED7">
        <w:t xml:space="preserve"> </w:t>
      </w:r>
      <w:r w:rsidRPr="00D97ED7">
        <w:rPr>
          <w:b/>
        </w:rPr>
        <w:t>Document Structure and Layout</w:t>
      </w:r>
    </w:p>
    <w:p w14:paraId="70BE55EC" w14:textId="39DE30BE" w:rsidR="00874208" w:rsidRDefault="005D3163" w:rsidP="000B2611">
      <w:pPr>
        <w:pStyle w:val="ListParagraph"/>
        <w:keepNext/>
        <w:numPr>
          <w:ilvl w:val="0"/>
          <w:numId w:val="40"/>
        </w:numPr>
        <w:spacing w:before="120" w:after="240"/>
        <w:ind w:hanging="720"/>
        <w:contextualSpacing w:val="0"/>
        <w:rPr>
          <w:sz w:val="22"/>
          <w:szCs w:val="22"/>
        </w:rPr>
      </w:pPr>
      <w:r w:rsidRPr="00ED628E">
        <w:rPr>
          <w:sz w:val="22"/>
          <w:szCs w:val="22"/>
        </w:rPr>
        <w:t>Do you place all images in line with the text (not floating or wrapped)? [This ensures screen readers follow the correct reading order.]</w:t>
      </w:r>
    </w:p>
    <w:p w14:paraId="36AF87BE" w14:textId="77777777" w:rsidR="003101C2" w:rsidRPr="003101C2" w:rsidRDefault="00000000" w:rsidP="003101C2">
      <w:pPr>
        <w:keepNext/>
        <w:spacing w:before="120" w:after="120"/>
        <w:ind w:left="1440"/>
      </w:pPr>
      <w:sdt>
        <w:sdtPr>
          <w:rPr>
            <w:rFonts w:ascii="MS Gothic" w:eastAsia="MS Gothic" w:hAnsi="MS Gothic"/>
          </w:rPr>
          <w:id w:val="278543242"/>
          <w14:checkbox>
            <w14:checked w14:val="0"/>
            <w14:checkedState w14:val="2612" w14:font="MS Gothic"/>
            <w14:uncheckedState w14:val="2610" w14:font="MS Gothic"/>
          </w14:checkbox>
        </w:sdtPr>
        <w:sdtContent>
          <w:r w:rsidR="003101C2" w:rsidRPr="003101C2">
            <w:rPr>
              <w:rFonts w:ascii="MS Gothic" w:eastAsia="MS Gothic" w:hAnsi="MS Gothic" w:hint="eastAsia"/>
            </w:rPr>
            <w:t>☐</w:t>
          </w:r>
        </w:sdtContent>
      </w:sdt>
      <w:r w:rsidR="003101C2" w:rsidRPr="003101C2">
        <w:tab/>
        <w:t>Yes</w:t>
      </w:r>
    </w:p>
    <w:p w14:paraId="1ABAB8BA" w14:textId="0289E992" w:rsidR="003101C2" w:rsidRPr="003101C2" w:rsidRDefault="00000000" w:rsidP="003101C2">
      <w:pPr>
        <w:keepNext/>
        <w:spacing w:before="120" w:after="120"/>
        <w:ind w:left="1440"/>
      </w:pPr>
      <w:sdt>
        <w:sdtPr>
          <w:rPr>
            <w:rFonts w:ascii="MS Gothic" w:eastAsia="MS Gothic" w:hAnsi="MS Gothic"/>
          </w:rPr>
          <w:id w:val="2145004538"/>
          <w14:checkbox>
            <w14:checked w14:val="0"/>
            <w14:checkedState w14:val="2612" w14:font="MS Gothic"/>
            <w14:uncheckedState w14:val="2610" w14:font="MS Gothic"/>
          </w14:checkbox>
        </w:sdtPr>
        <w:sdtContent>
          <w:r w:rsidR="003101C2" w:rsidRPr="003101C2">
            <w:rPr>
              <w:rFonts w:ascii="MS Gothic" w:eastAsia="MS Gothic" w:hAnsi="MS Gothic" w:hint="eastAsia"/>
            </w:rPr>
            <w:t>☐</w:t>
          </w:r>
        </w:sdtContent>
      </w:sdt>
      <w:r w:rsidR="003101C2" w:rsidRPr="003101C2">
        <w:tab/>
        <w:t>No</w:t>
      </w:r>
    </w:p>
    <w:p w14:paraId="49948536" w14:textId="1ED7ED8B" w:rsidR="005D3163" w:rsidRPr="003101C2" w:rsidRDefault="00606CF1" w:rsidP="000B2611">
      <w:pPr>
        <w:pStyle w:val="ListParagraph"/>
        <w:keepNext/>
        <w:numPr>
          <w:ilvl w:val="0"/>
          <w:numId w:val="40"/>
        </w:numPr>
        <w:spacing w:before="120" w:after="240"/>
        <w:ind w:hanging="720"/>
        <w:contextualSpacing w:val="0"/>
        <w:rPr>
          <w:sz w:val="22"/>
          <w:szCs w:val="22"/>
        </w:rPr>
      </w:pPr>
      <w:r w:rsidRPr="00ED628E">
        <w:rPr>
          <w:sz w:val="22"/>
          <w:szCs w:val="22"/>
        </w:rPr>
        <w:t xml:space="preserve">Do you use built in heading styles (Heading 1, Heading 2, etc.) to structure your content? [Heading styles help screen reader users navigate the content efficiently. For further guidance see: </w:t>
      </w:r>
      <w:hyperlink r:id="rId78" w:anchor="bkmk_builtinheadings_win" w:history="1">
        <w:r w:rsidRPr="00ED628E">
          <w:rPr>
            <w:rStyle w:val="Hyperlink"/>
            <w:color w:val="0070C0"/>
            <w:sz w:val="22"/>
            <w:szCs w:val="22"/>
          </w:rPr>
          <w:t>Microsoft: Heading Styles</w:t>
        </w:r>
      </w:hyperlink>
    </w:p>
    <w:p w14:paraId="7C899931" w14:textId="77777777" w:rsidR="003101C2" w:rsidRPr="000F7F60" w:rsidRDefault="00000000" w:rsidP="003101C2">
      <w:pPr>
        <w:keepNext/>
        <w:spacing w:before="120" w:after="120"/>
        <w:ind w:left="1440"/>
      </w:pPr>
      <w:sdt>
        <w:sdtPr>
          <w:rPr>
            <w:rFonts w:ascii="MS Gothic" w:eastAsia="MS Gothic" w:hAnsi="MS Gothic"/>
          </w:rPr>
          <w:id w:val="-1207790450"/>
          <w14:checkbox>
            <w14:checked w14:val="0"/>
            <w14:checkedState w14:val="2612" w14:font="MS Gothic"/>
            <w14:uncheckedState w14:val="2610" w14:font="MS Gothic"/>
          </w14:checkbox>
        </w:sdtPr>
        <w:sdtContent>
          <w:r w:rsidR="003101C2" w:rsidRPr="003101C2">
            <w:rPr>
              <w:rFonts w:ascii="MS Gothic" w:eastAsia="MS Gothic" w:hAnsi="MS Gothic" w:hint="eastAsia"/>
            </w:rPr>
            <w:t>☐</w:t>
          </w:r>
        </w:sdtContent>
      </w:sdt>
      <w:r w:rsidR="003101C2" w:rsidRPr="000F7F60">
        <w:tab/>
        <w:t>Yes</w:t>
      </w:r>
    </w:p>
    <w:p w14:paraId="78FB4E8F" w14:textId="51F592CB" w:rsidR="003101C2" w:rsidRPr="003101C2" w:rsidRDefault="00000000" w:rsidP="003101C2">
      <w:pPr>
        <w:keepNext/>
        <w:spacing w:before="120" w:after="120"/>
        <w:ind w:left="1440"/>
      </w:pPr>
      <w:sdt>
        <w:sdtPr>
          <w:rPr>
            <w:rFonts w:ascii="MS Gothic" w:eastAsia="MS Gothic" w:hAnsi="MS Gothic"/>
          </w:rPr>
          <w:id w:val="2087178540"/>
          <w14:checkbox>
            <w14:checked w14:val="0"/>
            <w14:checkedState w14:val="2612" w14:font="MS Gothic"/>
            <w14:uncheckedState w14:val="2610" w14:font="MS Gothic"/>
          </w14:checkbox>
        </w:sdtPr>
        <w:sdtContent>
          <w:r w:rsidR="003101C2" w:rsidRPr="003101C2">
            <w:rPr>
              <w:rFonts w:ascii="MS Gothic" w:eastAsia="MS Gothic" w:hAnsi="MS Gothic" w:hint="eastAsia"/>
            </w:rPr>
            <w:t>☐</w:t>
          </w:r>
        </w:sdtContent>
      </w:sdt>
      <w:r w:rsidR="003101C2" w:rsidRPr="000F7F60">
        <w:tab/>
        <w:t>No</w:t>
      </w:r>
    </w:p>
    <w:p w14:paraId="5D36DE9A" w14:textId="16B82603" w:rsidR="00606CF1" w:rsidRDefault="004E593C" w:rsidP="000B2611">
      <w:pPr>
        <w:pStyle w:val="ListParagraph"/>
        <w:keepNext/>
        <w:numPr>
          <w:ilvl w:val="0"/>
          <w:numId w:val="40"/>
        </w:numPr>
        <w:spacing w:before="120" w:after="240"/>
        <w:ind w:hanging="720"/>
        <w:contextualSpacing w:val="0"/>
        <w:rPr>
          <w:sz w:val="22"/>
          <w:szCs w:val="22"/>
        </w:rPr>
      </w:pPr>
      <w:r w:rsidRPr="00ED628E">
        <w:rPr>
          <w:sz w:val="22"/>
          <w:szCs w:val="22"/>
        </w:rPr>
        <w:t>Do you use headings in a logical order without skipping levels? [A clear heading structure helps all users understand the layout.]</w:t>
      </w:r>
    </w:p>
    <w:p w14:paraId="7F89590A" w14:textId="77777777" w:rsidR="003101C2" w:rsidRPr="000F7F60" w:rsidRDefault="00000000" w:rsidP="003101C2">
      <w:pPr>
        <w:keepNext/>
        <w:spacing w:before="120" w:after="120"/>
        <w:ind w:left="1440"/>
      </w:pPr>
      <w:sdt>
        <w:sdtPr>
          <w:rPr>
            <w:rFonts w:ascii="MS Gothic" w:eastAsia="MS Gothic" w:hAnsi="MS Gothic"/>
          </w:rPr>
          <w:id w:val="1757024428"/>
          <w14:checkbox>
            <w14:checked w14:val="0"/>
            <w14:checkedState w14:val="2612" w14:font="MS Gothic"/>
            <w14:uncheckedState w14:val="2610" w14:font="MS Gothic"/>
          </w14:checkbox>
        </w:sdtPr>
        <w:sdtContent>
          <w:r w:rsidR="003101C2" w:rsidRPr="003101C2">
            <w:rPr>
              <w:rFonts w:ascii="MS Gothic" w:eastAsia="MS Gothic" w:hAnsi="MS Gothic" w:hint="eastAsia"/>
            </w:rPr>
            <w:t>☐</w:t>
          </w:r>
        </w:sdtContent>
      </w:sdt>
      <w:r w:rsidR="003101C2" w:rsidRPr="000F7F60">
        <w:tab/>
        <w:t>Yes</w:t>
      </w:r>
    </w:p>
    <w:p w14:paraId="2B1088D2" w14:textId="130CAA28" w:rsidR="003101C2" w:rsidRPr="003101C2" w:rsidRDefault="00000000" w:rsidP="003101C2">
      <w:pPr>
        <w:keepNext/>
        <w:spacing w:before="120" w:after="120"/>
        <w:ind w:left="1440"/>
      </w:pPr>
      <w:sdt>
        <w:sdtPr>
          <w:rPr>
            <w:rFonts w:ascii="MS Gothic" w:eastAsia="MS Gothic" w:hAnsi="MS Gothic"/>
          </w:rPr>
          <w:id w:val="-776103873"/>
          <w14:checkbox>
            <w14:checked w14:val="0"/>
            <w14:checkedState w14:val="2612" w14:font="MS Gothic"/>
            <w14:uncheckedState w14:val="2610" w14:font="MS Gothic"/>
          </w14:checkbox>
        </w:sdtPr>
        <w:sdtContent>
          <w:r w:rsidR="003101C2" w:rsidRPr="003101C2">
            <w:rPr>
              <w:rFonts w:ascii="MS Gothic" w:eastAsia="MS Gothic" w:hAnsi="MS Gothic" w:hint="eastAsia"/>
            </w:rPr>
            <w:t>☐</w:t>
          </w:r>
        </w:sdtContent>
      </w:sdt>
      <w:r w:rsidR="003101C2" w:rsidRPr="000F7F60">
        <w:tab/>
        <w:t>No</w:t>
      </w:r>
    </w:p>
    <w:p w14:paraId="32EF81A5" w14:textId="02770755" w:rsidR="004E593C" w:rsidRPr="00AA3699" w:rsidRDefault="00C379E1" w:rsidP="000B2611">
      <w:pPr>
        <w:pStyle w:val="ListParagraph"/>
        <w:keepNext/>
        <w:numPr>
          <w:ilvl w:val="0"/>
          <w:numId w:val="40"/>
        </w:numPr>
        <w:spacing w:before="120" w:after="240"/>
        <w:ind w:hanging="720"/>
        <w:contextualSpacing w:val="0"/>
        <w:rPr>
          <w:sz w:val="22"/>
          <w:szCs w:val="22"/>
        </w:rPr>
      </w:pPr>
      <w:r w:rsidRPr="00ED628E">
        <w:rPr>
          <w:sz w:val="22"/>
          <w:szCs w:val="22"/>
        </w:rPr>
        <w:t xml:space="preserve">Do you use tables only for data, not layout? [Screen readers expect tables to hold structured data, not for visual layout.] For further guidance see: </w:t>
      </w:r>
      <w:hyperlink r:id="rId79" w:history="1">
        <w:proofErr w:type="spellStart"/>
        <w:r w:rsidRPr="00ED628E">
          <w:rPr>
            <w:rStyle w:val="Hyperlink"/>
            <w:color w:val="0070C0"/>
            <w:sz w:val="22"/>
            <w:szCs w:val="22"/>
          </w:rPr>
          <w:t>WebAIM</w:t>
        </w:r>
        <w:proofErr w:type="spellEnd"/>
        <w:r w:rsidRPr="00ED628E">
          <w:rPr>
            <w:rStyle w:val="Hyperlink"/>
            <w:color w:val="0070C0"/>
            <w:sz w:val="22"/>
            <w:szCs w:val="22"/>
          </w:rPr>
          <w:t>: Accessible Tables</w:t>
        </w:r>
      </w:hyperlink>
    </w:p>
    <w:p w14:paraId="21271265" w14:textId="77777777" w:rsidR="00AA3699" w:rsidRPr="000F7F60" w:rsidRDefault="00000000" w:rsidP="00AA3699">
      <w:pPr>
        <w:keepNext/>
        <w:spacing w:before="120" w:after="120"/>
        <w:ind w:left="1440"/>
      </w:pPr>
      <w:sdt>
        <w:sdtPr>
          <w:rPr>
            <w:rFonts w:ascii="MS Gothic" w:eastAsia="MS Gothic" w:hAnsi="MS Gothic"/>
          </w:rPr>
          <w:id w:val="-2146495817"/>
          <w14:checkbox>
            <w14:checked w14:val="0"/>
            <w14:checkedState w14:val="2612" w14:font="MS Gothic"/>
            <w14:uncheckedState w14:val="2610" w14:font="MS Gothic"/>
          </w14:checkbox>
        </w:sdtPr>
        <w:sdtContent>
          <w:r w:rsidR="00AA3699" w:rsidRPr="00AA3699">
            <w:rPr>
              <w:rFonts w:ascii="MS Gothic" w:eastAsia="MS Gothic" w:hAnsi="MS Gothic" w:hint="eastAsia"/>
            </w:rPr>
            <w:t>☐</w:t>
          </w:r>
        </w:sdtContent>
      </w:sdt>
      <w:r w:rsidR="00AA3699" w:rsidRPr="000F7F60">
        <w:tab/>
        <w:t>Yes</w:t>
      </w:r>
    </w:p>
    <w:p w14:paraId="62826920" w14:textId="67124C32" w:rsidR="00AA3699" w:rsidRPr="00AA3699" w:rsidRDefault="00000000" w:rsidP="00AA3699">
      <w:pPr>
        <w:keepNext/>
        <w:spacing w:before="120" w:after="120"/>
        <w:ind w:left="1440"/>
      </w:pPr>
      <w:sdt>
        <w:sdtPr>
          <w:rPr>
            <w:rFonts w:ascii="MS Gothic" w:eastAsia="MS Gothic" w:hAnsi="MS Gothic"/>
          </w:rPr>
          <w:id w:val="1077026051"/>
          <w14:checkbox>
            <w14:checked w14:val="0"/>
            <w14:checkedState w14:val="2612" w14:font="MS Gothic"/>
            <w14:uncheckedState w14:val="2610" w14:font="MS Gothic"/>
          </w14:checkbox>
        </w:sdtPr>
        <w:sdtContent>
          <w:r w:rsidR="00AA3699" w:rsidRPr="00AA3699">
            <w:rPr>
              <w:rFonts w:ascii="MS Gothic" w:eastAsia="MS Gothic" w:hAnsi="MS Gothic" w:hint="eastAsia"/>
            </w:rPr>
            <w:t>☐</w:t>
          </w:r>
        </w:sdtContent>
      </w:sdt>
      <w:r w:rsidR="00AA3699" w:rsidRPr="000F7F60">
        <w:tab/>
        <w:t>No</w:t>
      </w:r>
    </w:p>
    <w:p w14:paraId="08C021C8" w14:textId="74F22613" w:rsidR="00C379E1" w:rsidRDefault="008F5EB8" w:rsidP="000B2611">
      <w:pPr>
        <w:pStyle w:val="ListParagraph"/>
        <w:keepNext/>
        <w:numPr>
          <w:ilvl w:val="0"/>
          <w:numId w:val="40"/>
        </w:numPr>
        <w:spacing w:before="120" w:after="240"/>
        <w:ind w:hanging="720"/>
        <w:contextualSpacing w:val="0"/>
        <w:rPr>
          <w:sz w:val="22"/>
          <w:szCs w:val="22"/>
        </w:rPr>
      </w:pPr>
      <w:r w:rsidRPr="00ED628E">
        <w:rPr>
          <w:sz w:val="22"/>
          <w:szCs w:val="22"/>
        </w:rPr>
        <w:t>Do you add a clear header row to each data table? [Header rows help screen reader users understand what each column means.]</w:t>
      </w:r>
    </w:p>
    <w:p w14:paraId="7B67AF99" w14:textId="77777777" w:rsidR="00AA3699" w:rsidRPr="000F7F60" w:rsidRDefault="00000000" w:rsidP="00EC5CFC">
      <w:pPr>
        <w:keepNext/>
        <w:spacing w:before="120" w:after="120"/>
        <w:ind w:left="1440"/>
      </w:pPr>
      <w:sdt>
        <w:sdtPr>
          <w:rPr>
            <w:rFonts w:ascii="MS Gothic" w:eastAsia="MS Gothic" w:hAnsi="MS Gothic"/>
          </w:rPr>
          <w:id w:val="-1518302108"/>
          <w14:checkbox>
            <w14:checked w14:val="0"/>
            <w14:checkedState w14:val="2612" w14:font="MS Gothic"/>
            <w14:uncheckedState w14:val="2610" w14:font="MS Gothic"/>
          </w14:checkbox>
        </w:sdtPr>
        <w:sdtContent>
          <w:r w:rsidR="00AA3699" w:rsidRPr="00EC5CFC">
            <w:rPr>
              <w:rFonts w:ascii="MS Gothic" w:eastAsia="MS Gothic" w:hAnsi="MS Gothic" w:hint="eastAsia"/>
            </w:rPr>
            <w:t>☐</w:t>
          </w:r>
        </w:sdtContent>
      </w:sdt>
      <w:r w:rsidR="00AA3699" w:rsidRPr="000F7F60">
        <w:tab/>
        <w:t>Yes</w:t>
      </w:r>
    </w:p>
    <w:p w14:paraId="6F956E98" w14:textId="7E76ECB4" w:rsidR="00AA3699" w:rsidRPr="00EC5CFC" w:rsidRDefault="00000000" w:rsidP="00EC5CFC">
      <w:pPr>
        <w:keepNext/>
        <w:spacing w:before="120" w:after="120"/>
        <w:ind w:left="1440"/>
      </w:pPr>
      <w:sdt>
        <w:sdtPr>
          <w:rPr>
            <w:rFonts w:ascii="MS Gothic" w:eastAsia="MS Gothic" w:hAnsi="MS Gothic"/>
          </w:rPr>
          <w:id w:val="1153959928"/>
          <w14:checkbox>
            <w14:checked w14:val="0"/>
            <w14:checkedState w14:val="2612" w14:font="MS Gothic"/>
            <w14:uncheckedState w14:val="2610" w14:font="MS Gothic"/>
          </w14:checkbox>
        </w:sdtPr>
        <w:sdtContent>
          <w:r w:rsidR="00AA3699" w:rsidRPr="00EC5CFC">
            <w:rPr>
              <w:rFonts w:ascii="MS Gothic" w:eastAsia="MS Gothic" w:hAnsi="MS Gothic" w:hint="eastAsia"/>
            </w:rPr>
            <w:t>☐</w:t>
          </w:r>
        </w:sdtContent>
      </w:sdt>
      <w:r w:rsidR="00AA3699" w:rsidRPr="000F7F60">
        <w:tab/>
        <w:t>No</w:t>
      </w:r>
    </w:p>
    <w:p w14:paraId="3D2E81CE" w14:textId="3C36996C" w:rsidR="005B3134" w:rsidRDefault="005B3134" w:rsidP="000B2611">
      <w:pPr>
        <w:pStyle w:val="ListParagraph"/>
        <w:keepNext/>
        <w:numPr>
          <w:ilvl w:val="0"/>
          <w:numId w:val="40"/>
        </w:numPr>
        <w:spacing w:before="120" w:after="240"/>
        <w:ind w:hanging="720"/>
        <w:contextualSpacing w:val="0"/>
        <w:rPr>
          <w:sz w:val="22"/>
          <w:szCs w:val="22"/>
        </w:rPr>
      </w:pPr>
      <w:r w:rsidRPr="00ED628E">
        <w:rPr>
          <w:sz w:val="22"/>
          <w:szCs w:val="22"/>
        </w:rPr>
        <w:t>Do you avoid using merged or split cells in tables? [Merged cells can break the reading order and confuse screen readers.]</w:t>
      </w:r>
    </w:p>
    <w:p w14:paraId="6F863186" w14:textId="77777777" w:rsidR="00EC5CFC" w:rsidRPr="000F7F60" w:rsidRDefault="00000000" w:rsidP="00EC5CFC">
      <w:pPr>
        <w:keepNext/>
        <w:spacing w:before="120" w:after="120"/>
        <w:ind w:left="1440"/>
      </w:pPr>
      <w:sdt>
        <w:sdtPr>
          <w:rPr>
            <w:rFonts w:ascii="MS Gothic" w:eastAsia="MS Gothic" w:hAnsi="MS Gothic"/>
          </w:rPr>
          <w:id w:val="-1371683684"/>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Yes</w:t>
      </w:r>
    </w:p>
    <w:p w14:paraId="39323B71" w14:textId="0B77E5FA" w:rsidR="00EC5CFC" w:rsidRPr="00EC5CFC" w:rsidRDefault="00000000" w:rsidP="00EC5CFC">
      <w:pPr>
        <w:keepNext/>
        <w:spacing w:before="120" w:after="120"/>
        <w:ind w:left="1440"/>
      </w:pPr>
      <w:sdt>
        <w:sdtPr>
          <w:rPr>
            <w:rFonts w:ascii="MS Gothic" w:eastAsia="MS Gothic" w:hAnsi="MS Gothic"/>
          </w:rPr>
          <w:id w:val="-373149335"/>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No</w:t>
      </w:r>
    </w:p>
    <w:p w14:paraId="6A21BA46" w14:textId="2AF3EF57" w:rsidR="004D34AC" w:rsidRPr="00EC5CFC" w:rsidRDefault="004D34AC" w:rsidP="000B2611">
      <w:pPr>
        <w:pStyle w:val="ListParagraph"/>
        <w:keepNext/>
        <w:numPr>
          <w:ilvl w:val="0"/>
          <w:numId w:val="40"/>
        </w:numPr>
        <w:spacing w:before="120" w:after="240"/>
        <w:ind w:hanging="720"/>
        <w:contextualSpacing w:val="0"/>
        <w:rPr>
          <w:sz w:val="22"/>
          <w:szCs w:val="22"/>
        </w:rPr>
      </w:pPr>
      <w:r w:rsidRPr="00ED628E">
        <w:rPr>
          <w:sz w:val="22"/>
          <w:szCs w:val="22"/>
        </w:rPr>
        <w:t xml:space="preserve">If you use shapes in Word (Windows), do you place them inside a Drawing Canvas and add a caption or alt text? [This helps keep the content structured and accessible.] For further guidance see: </w:t>
      </w:r>
      <w:hyperlink r:id="rId80" w:history="1">
        <w:r w:rsidRPr="00ED628E">
          <w:rPr>
            <w:rStyle w:val="Hyperlink"/>
            <w:color w:val="0070C0"/>
            <w:sz w:val="22"/>
            <w:szCs w:val="22"/>
          </w:rPr>
          <w:t>Microsoft: Adding a drawing to a document</w:t>
        </w:r>
      </w:hyperlink>
    </w:p>
    <w:p w14:paraId="4E54A4A4" w14:textId="77777777" w:rsidR="00EC5CFC" w:rsidRPr="000F7F60" w:rsidRDefault="00000000" w:rsidP="00EC5CFC">
      <w:pPr>
        <w:keepNext/>
        <w:spacing w:before="120" w:after="120"/>
        <w:ind w:left="1440"/>
      </w:pPr>
      <w:sdt>
        <w:sdtPr>
          <w:rPr>
            <w:rFonts w:ascii="MS Gothic" w:eastAsia="MS Gothic" w:hAnsi="MS Gothic"/>
          </w:rPr>
          <w:id w:val="496467813"/>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Yes</w:t>
      </w:r>
    </w:p>
    <w:p w14:paraId="4FD3E383" w14:textId="6038DD7F" w:rsidR="00EC5CFC" w:rsidRPr="00EC5CFC" w:rsidRDefault="00000000" w:rsidP="00EC5CFC">
      <w:pPr>
        <w:keepNext/>
        <w:spacing w:before="120" w:after="120"/>
        <w:ind w:left="1440"/>
      </w:pPr>
      <w:sdt>
        <w:sdtPr>
          <w:rPr>
            <w:rFonts w:ascii="MS Gothic" w:eastAsia="MS Gothic" w:hAnsi="MS Gothic"/>
          </w:rPr>
          <w:id w:val="-1373071687"/>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No</w:t>
      </w:r>
    </w:p>
    <w:p w14:paraId="375A5E9D" w14:textId="20EC866D" w:rsidR="008C5FBC" w:rsidRDefault="008C5FBC" w:rsidP="000B2611">
      <w:pPr>
        <w:pStyle w:val="ListParagraph"/>
        <w:keepNext/>
        <w:numPr>
          <w:ilvl w:val="0"/>
          <w:numId w:val="40"/>
        </w:numPr>
        <w:spacing w:before="120" w:after="240"/>
        <w:ind w:hanging="720"/>
        <w:contextualSpacing w:val="0"/>
        <w:rPr>
          <w:sz w:val="22"/>
          <w:szCs w:val="22"/>
        </w:rPr>
      </w:pPr>
      <w:r w:rsidRPr="00ED628E">
        <w:rPr>
          <w:sz w:val="22"/>
          <w:szCs w:val="22"/>
        </w:rPr>
        <w:lastRenderedPageBreak/>
        <w:t>Do you keep the layout consistent across all pages or sections? [Consistency helps users know where to find information.]</w:t>
      </w:r>
    </w:p>
    <w:p w14:paraId="1DA2D399" w14:textId="77777777" w:rsidR="00EC5CFC" w:rsidRPr="000F7F60" w:rsidRDefault="00000000" w:rsidP="00EC5CFC">
      <w:pPr>
        <w:keepNext/>
        <w:spacing w:before="120" w:after="120"/>
        <w:ind w:left="1440"/>
      </w:pPr>
      <w:sdt>
        <w:sdtPr>
          <w:rPr>
            <w:rFonts w:ascii="MS Gothic" w:eastAsia="MS Gothic" w:hAnsi="MS Gothic"/>
          </w:rPr>
          <w:id w:val="1724798046"/>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Yes</w:t>
      </w:r>
    </w:p>
    <w:p w14:paraId="54F76EEF" w14:textId="58E65A26" w:rsidR="00EC5CFC" w:rsidRPr="00EC5CFC" w:rsidRDefault="00000000" w:rsidP="00EC5CFC">
      <w:pPr>
        <w:keepNext/>
        <w:spacing w:before="120" w:after="120"/>
        <w:ind w:left="1440"/>
      </w:pPr>
      <w:sdt>
        <w:sdtPr>
          <w:rPr>
            <w:rFonts w:ascii="MS Gothic" w:eastAsia="MS Gothic" w:hAnsi="MS Gothic"/>
          </w:rPr>
          <w:id w:val="-458958425"/>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No</w:t>
      </w:r>
    </w:p>
    <w:p w14:paraId="236C74B4" w14:textId="12C5F50F" w:rsidR="00CE4CF6" w:rsidRDefault="00CE4CF6" w:rsidP="00CE4CF6">
      <w:pPr>
        <w:pStyle w:val="ListParagraph"/>
        <w:keepNext/>
        <w:spacing w:before="240" w:after="240"/>
        <w:contextualSpacing w:val="0"/>
        <w:rPr>
          <w:sz w:val="22"/>
          <w:szCs w:val="22"/>
        </w:rPr>
      </w:pPr>
      <w:r w:rsidRPr="00D97ED7">
        <w:rPr>
          <w:b/>
        </w:rPr>
        <w:t>Accessibility</w:t>
      </w:r>
      <w:r>
        <w:rPr>
          <w:b/>
        </w:rPr>
        <w:t>:</w:t>
      </w:r>
      <w:r w:rsidRPr="00D97ED7">
        <w:t xml:space="preserve"> </w:t>
      </w:r>
      <w:r w:rsidRPr="00D97ED7">
        <w:rPr>
          <w:b/>
        </w:rPr>
        <w:t>Language and Forms</w:t>
      </w:r>
    </w:p>
    <w:p w14:paraId="0F0BA366" w14:textId="37549757" w:rsidR="00CE4CF6" w:rsidRPr="00EC5CFC" w:rsidRDefault="00E1357B" w:rsidP="000B2611">
      <w:pPr>
        <w:pStyle w:val="ListParagraph"/>
        <w:keepNext/>
        <w:numPr>
          <w:ilvl w:val="0"/>
          <w:numId w:val="40"/>
        </w:numPr>
        <w:spacing w:before="120" w:after="240"/>
        <w:ind w:hanging="720"/>
        <w:contextualSpacing w:val="0"/>
        <w:rPr>
          <w:sz w:val="22"/>
          <w:szCs w:val="22"/>
        </w:rPr>
      </w:pPr>
      <w:r w:rsidRPr="008A516D">
        <w:rPr>
          <w:sz w:val="22"/>
          <w:szCs w:val="22"/>
        </w:rPr>
        <w:t xml:space="preserve">Do you use clear, direct language and avoid jargon? Plain English helps everyone, including non-native speakers and users with cognitive impairments. For further guidance see: </w:t>
      </w:r>
      <w:hyperlink r:id="rId81" w:history="1">
        <w:r w:rsidRPr="0001667A">
          <w:rPr>
            <w:rStyle w:val="Hyperlink"/>
            <w:color w:val="0070C0"/>
            <w:sz w:val="22"/>
            <w:szCs w:val="22"/>
          </w:rPr>
          <w:t>UK Gov: Writing for Accessibility</w:t>
        </w:r>
      </w:hyperlink>
    </w:p>
    <w:p w14:paraId="5A815937" w14:textId="77777777" w:rsidR="00EC5CFC" w:rsidRPr="000F7F60" w:rsidRDefault="00000000" w:rsidP="00EC5CFC">
      <w:pPr>
        <w:keepNext/>
        <w:spacing w:before="120" w:after="120"/>
        <w:ind w:left="1440"/>
      </w:pPr>
      <w:sdt>
        <w:sdtPr>
          <w:rPr>
            <w:rFonts w:ascii="MS Gothic" w:eastAsia="MS Gothic" w:hAnsi="MS Gothic"/>
          </w:rPr>
          <w:id w:val="-1098712806"/>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Yes</w:t>
      </w:r>
    </w:p>
    <w:p w14:paraId="3D6ED082" w14:textId="391B5555" w:rsidR="00EC5CFC" w:rsidRPr="00EC5CFC" w:rsidRDefault="00000000" w:rsidP="00EC5CFC">
      <w:pPr>
        <w:keepNext/>
        <w:spacing w:before="120" w:after="120"/>
        <w:ind w:left="1440"/>
      </w:pPr>
      <w:sdt>
        <w:sdtPr>
          <w:rPr>
            <w:rFonts w:ascii="MS Gothic" w:eastAsia="MS Gothic" w:hAnsi="MS Gothic"/>
          </w:rPr>
          <w:id w:val="-1068416883"/>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No</w:t>
      </w:r>
    </w:p>
    <w:p w14:paraId="7F726765" w14:textId="77777777" w:rsidR="00323EEC" w:rsidRDefault="00974B9A" w:rsidP="000B2611">
      <w:pPr>
        <w:pStyle w:val="ListParagraph"/>
        <w:keepNext/>
        <w:numPr>
          <w:ilvl w:val="0"/>
          <w:numId w:val="40"/>
        </w:numPr>
        <w:spacing w:before="120" w:after="240"/>
        <w:ind w:hanging="720"/>
        <w:contextualSpacing w:val="0"/>
        <w:rPr>
          <w:sz w:val="22"/>
          <w:szCs w:val="22"/>
        </w:rPr>
      </w:pPr>
      <w:r w:rsidRPr="008A516D">
        <w:rPr>
          <w:sz w:val="22"/>
          <w:szCs w:val="22"/>
        </w:rPr>
        <w:t>Do you label all form fields clearly and include helpful instructions where needed? [Clear labels help users complete forms accurately.]</w:t>
      </w:r>
    </w:p>
    <w:p w14:paraId="1440CEC6" w14:textId="77777777" w:rsidR="00EC5CFC" w:rsidRPr="000F7F60" w:rsidRDefault="00000000" w:rsidP="00EC5CFC">
      <w:pPr>
        <w:keepNext/>
        <w:spacing w:before="120" w:after="120"/>
        <w:ind w:left="1440"/>
      </w:pPr>
      <w:sdt>
        <w:sdtPr>
          <w:rPr>
            <w:rFonts w:ascii="MS Gothic" w:eastAsia="MS Gothic" w:hAnsi="MS Gothic"/>
          </w:rPr>
          <w:id w:val="-804474083"/>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Yes</w:t>
      </w:r>
    </w:p>
    <w:p w14:paraId="613C794D" w14:textId="3EC959E5" w:rsidR="00EC5CFC" w:rsidRPr="00EC5CFC" w:rsidRDefault="00000000" w:rsidP="00EC5CFC">
      <w:pPr>
        <w:keepNext/>
        <w:spacing w:before="120" w:after="120"/>
        <w:ind w:left="1440"/>
      </w:pPr>
      <w:sdt>
        <w:sdtPr>
          <w:rPr>
            <w:rFonts w:ascii="MS Gothic" w:eastAsia="MS Gothic" w:hAnsi="MS Gothic"/>
          </w:rPr>
          <w:id w:val="-887260002"/>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No</w:t>
      </w:r>
    </w:p>
    <w:p w14:paraId="099E9B0A" w14:textId="772C7431" w:rsidR="00323EEC" w:rsidRPr="00EC5CFC" w:rsidRDefault="00323EEC" w:rsidP="000B2611">
      <w:pPr>
        <w:pStyle w:val="ListParagraph"/>
        <w:keepNext/>
        <w:numPr>
          <w:ilvl w:val="0"/>
          <w:numId w:val="40"/>
        </w:numPr>
        <w:spacing w:before="120" w:after="240"/>
        <w:ind w:hanging="720"/>
        <w:contextualSpacing w:val="0"/>
        <w:rPr>
          <w:sz w:val="22"/>
          <w:szCs w:val="22"/>
        </w:rPr>
      </w:pPr>
      <w:r w:rsidRPr="008A516D">
        <w:rPr>
          <w:sz w:val="22"/>
          <w:szCs w:val="22"/>
        </w:rPr>
        <w:t xml:space="preserve">Do you write link text that makes sense on its own (for example, “Download timetable” not “Click here”)? [Descriptive links help users using screen readers or keyboard shortcuts.] For further guidance see]: </w:t>
      </w:r>
      <w:hyperlink r:id="rId82" w:anchor="link-purpose-in-context" w:history="1">
        <w:r w:rsidRPr="0001667A">
          <w:rPr>
            <w:rStyle w:val="Hyperlink"/>
            <w:color w:val="0070C0"/>
            <w:sz w:val="22"/>
            <w:szCs w:val="22"/>
          </w:rPr>
          <w:t>W3C: Link Purpose</w:t>
        </w:r>
      </w:hyperlink>
    </w:p>
    <w:p w14:paraId="085C3EF4" w14:textId="77777777" w:rsidR="00EC5CFC" w:rsidRPr="000F7F60" w:rsidRDefault="00000000" w:rsidP="00EC5CFC">
      <w:pPr>
        <w:keepNext/>
        <w:spacing w:before="120" w:after="120"/>
        <w:ind w:left="1440"/>
      </w:pPr>
      <w:sdt>
        <w:sdtPr>
          <w:rPr>
            <w:rFonts w:ascii="MS Gothic" w:eastAsia="MS Gothic" w:hAnsi="MS Gothic"/>
          </w:rPr>
          <w:id w:val="299495908"/>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Yes</w:t>
      </w:r>
    </w:p>
    <w:p w14:paraId="70E47F18" w14:textId="18B62EB8" w:rsidR="00EC5CFC" w:rsidRPr="00EC5CFC" w:rsidRDefault="00000000" w:rsidP="00EC5CFC">
      <w:pPr>
        <w:keepNext/>
        <w:spacing w:before="120" w:after="120"/>
        <w:ind w:left="1440"/>
      </w:pPr>
      <w:sdt>
        <w:sdtPr>
          <w:rPr>
            <w:rFonts w:ascii="MS Gothic" w:eastAsia="MS Gothic" w:hAnsi="MS Gothic"/>
          </w:rPr>
          <w:id w:val="725189263"/>
          <w14:checkbox>
            <w14:checked w14:val="0"/>
            <w14:checkedState w14:val="2612" w14:font="MS Gothic"/>
            <w14:uncheckedState w14:val="2610" w14:font="MS Gothic"/>
          </w14:checkbox>
        </w:sdtPr>
        <w:sdtContent>
          <w:r w:rsidR="00EC5CFC" w:rsidRPr="00EC5CFC">
            <w:rPr>
              <w:rFonts w:ascii="MS Gothic" w:eastAsia="MS Gothic" w:hAnsi="MS Gothic" w:hint="eastAsia"/>
            </w:rPr>
            <w:t>☐</w:t>
          </w:r>
        </w:sdtContent>
      </w:sdt>
      <w:r w:rsidR="00EC5CFC" w:rsidRPr="000F7F60">
        <w:tab/>
        <w:t>No</w:t>
      </w:r>
    </w:p>
    <w:p w14:paraId="005FE6CE" w14:textId="12C83BB5" w:rsidR="00323EEC" w:rsidRPr="00323EEC" w:rsidRDefault="008A516D" w:rsidP="008A516D">
      <w:pPr>
        <w:pStyle w:val="ListParagraph"/>
        <w:keepNext/>
        <w:spacing w:before="240" w:after="240"/>
        <w:contextualSpacing w:val="0"/>
        <w:rPr>
          <w:sz w:val="22"/>
          <w:szCs w:val="22"/>
        </w:rPr>
      </w:pPr>
      <w:r w:rsidRPr="00D97ED7">
        <w:rPr>
          <w:b/>
        </w:rPr>
        <w:t>Accessibility</w:t>
      </w:r>
      <w:r>
        <w:rPr>
          <w:b/>
        </w:rPr>
        <w:t>:</w:t>
      </w:r>
      <w:r w:rsidRPr="00D97ED7">
        <w:t xml:space="preserve"> </w:t>
      </w:r>
      <w:r w:rsidRPr="00D97ED7">
        <w:rPr>
          <w:b/>
        </w:rPr>
        <w:t>Files and Formats</w:t>
      </w:r>
    </w:p>
    <w:p w14:paraId="15982A61" w14:textId="4F23D4B3" w:rsidR="00323EEC" w:rsidRPr="004810D3" w:rsidRDefault="00AA5143" w:rsidP="000B2611">
      <w:pPr>
        <w:pStyle w:val="ListParagraph"/>
        <w:keepNext/>
        <w:numPr>
          <w:ilvl w:val="0"/>
          <w:numId w:val="40"/>
        </w:numPr>
        <w:spacing w:before="120" w:after="240"/>
        <w:ind w:hanging="720"/>
        <w:contextualSpacing w:val="0"/>
        <w:rPr>
          <w:sz w:val="22"/>
          <w:szCs w:val="22"/>
        </w:rPr>
      </w:pPr>
      <w:r w:rsidRPr="00ED49D1">
        <w:rPr>
          <w:sz w:val="22"/>
          <w:szCs w:val="22"/>
        </w:rPr>
        <w:t xml:space="preserve">Do you run the Accessibility Checker in Word, PowerPoint or Excel? [The checker helps you find and fix common accessibility issues.] For further guidance see: </w:t>
      </w:r>
      <w:hyperlink r:id="rId83" w:history="1">
        <w:r w:rsidRPr="0001667A">
          <w:rPr>
            <w:rStyle w:val="Hyperlink"/>
            <w:color w:val="0070C0"/>
            <w:sz w:val="22"/>
            <w:szCs w:val="22"/>
          </w:rPr>
          <w:t>Microsoft: Accessibility Checker</w:t>
        </w:r>
      </w:hyperlink>
    </w:p>
    <w:p w14:paraId="5814B91A" w14:textId="77777777" w:rsidR="004810D3" w:rsidRPr="004810D3" w:rsidRDefault="00000000" w:rsidP="004810D3">
      <w:pPr>
        <w:keepNext/>
        <w:spacing w:before="120" w:after="120"/>
        <w:ind w:left="1440"/>
      </w:pPr>
      <w:sdt>
        <w:sdtPr>
          <w:rPr>
            <w:rFonts w:ascii="MS Gothic" w:eastAsia="MS Gothic" w:hAnsi="MS Gothic"/>
          </w:rPr>
          <w:id w:val="206144813"/>
          <w14:checkbox>
            <w14:checked w14:val="0"/>
            <w14:checkedState w14:val="2612" w14:font="MS Gothic"/>
            <w14:uncheckedState w14:val="2610" w14:font="MS Gothic"/>
          </w14:checkbox>
        </w:sdtPr>
        <w:sdtContent>
          <w:r w:rsidR="004810D3" w:rsidRPr="004810D3">
            <w:rPr>
              <w:rFonts w:ascii="MS Gothic" w:eastAsia="MS Gothic" w:hAnsi="MS Gothic" w:hint="eastAsia"/>
            </w:rPr>
            <w:t>☐</w:t>
          </w:r>
        </w:sdtContent>
      </w:sdt>
      <w:r w:rsidR="004810D3" w:rsidRPr="004810D3">
        <w:tab/>
        <w:t>Yes</w:t>
      </w:r>
    </w:p>
    <w:p w14:paraId="215CF4B5" w14:textId="68A3F8DB" w:rsidR="004810D3" w:rsidRPr="004810D3" w:rsidRDefault="00000000" w:rsidP="004810D3">
      <w:pPr>
        <w:keepNext/>
        <w:spacing w:before="120" w:after="120"/>
        <w:ind w:left="1440"/>
      </w:pPr>
      <w:sdt>
        <w:sdtPr>
          <w:rPr>
            <w:rFonts w:ascii="MS Gothic" w:eastAsia="MS Gothic" w:hAnsi="MS Gothic"/>
          </w:rPr>
          <w:id w:val="1679223565"/>
          <w14:checkbox>
            <w14:checked w14:val="0"/>
            <w14:checkedState w14:val="2612" w14:font="MS Gothic"/>
            <w14:uncheckedState w14:val="2610" w14:font="MS Gothic"/>
          </w14:checkbox>
        </w:sdtPr>
        <w:sdtContent>
          <w:r w:rsidR="004810D3" w:rsidRPr="004810D3">
            <w:rPr>
              <w:rFonts w:ascii="MS Gothic" w:eastAsia="MS Gothic" w:hAnsi="MS Gothic" w:hint="eastAsia"/>
            </w:rPr>
            <w:t>☐</w:t>
          </w:r>
        </w:sdtContent>
      </w:sdt>
      <w:r w:rsidR="004810D3" w:rsidRPr="004810D3">
        <w:tab/>
        <w:t>No</w:t>
      </w:r>
    </w:p>
    <w:p w14:paraId="5017A014" w14:textId="272CEAE7" w:rsidR="00AA5143" w:rsidRPr="004810D3" w:rsidRDefault="004514DD" w:rsidP="000B2611">
      <w:pPr>
        <w:pStyle w:val="ListParagraph"/>
        <w:keepNext/>
        <w:numPr>
          <w:ilvl w:val="0"/>
          <w:numId w:val="40"/>
        </w:numPr>
        <w:spacing w:before="120" w:after="240"/>
        <w:ind w:hanging="720"/>
        <w:contextualSpacing w:val="0"/>
        <w:rPr>
          <w:sz w:val="22"/>
          <w:szCs w:val="22"/>
        </w:rPr>
      </w:pPr>
      <w:r w:rsidRPr="00ED49D1">
        <w:rPr>
          <w:sz w:val="22"/>
          <w:szCs w:val="22"/>
        </w:rPr>
        <w:lastRenderedPageBreak/>
        <w:t xml:space="preserve">If you create a PDF, do you run the Adobe Accessibility Checker? [This helps you identify and fix accessibility issues in PDF files.] For further guidance see: </w:t>
      </w:r>
      <w:hyperlink r:id="rId84" w:history="1">
        <w:r w:rsidRPr="0001667A">
          <w:rPr>
            <w:rStyle w:val="Hyperlink"/>
            <w:color w:val="0070C0"/>
            <w:sz w:val="22"/>
            <w:szCs w:val="22"/>
          </w:rPr>
          <w:t>Microsoft: Creating accessible PDFs</w:t>
        </w:r>
      </w:hyperlink>
    </w:p>
    <w:p w14:paraId="34204C67" w14:textId="77777777" w:rsidR="004810D3" w:rsidRPr="000F7F60" w:rsidRDefault="00000000" w:rsidP="004810D3">
      <w:pPr>
        <w:keepNext/>
        <w:spacing w:before="120" w:after="120"/>
        <w:ind w:left="1440"/>
      </w:pPr>
      <w:sdt>
        <w:sdtPr>
          <w:rPr>
            <w:rFonts w:ascii="MS Gothic" w:eastAsia="MS Gothic" w:hAnsi="MS Gothic"/>
          </w:rPr>
          <w:id w:val="-508909722"/>
          <w14:checkbox>
            <w14:checked w14:val="0"/>
            <w14:checkedState w14:val="2612" w14:font="MS Gothic"/>
            <w14:uncheckedState w14:val="2610" w14:font="MS Gothic"/>
          </w14:checkbox>
        </w:sdtPr>
        <w:sdtContent>
          <w:r w:rsidR="004810D3" w:rsidRPr="004810D3">
            <w:rPr>
              <w:rFonts w:ascii="MS Gothic" w:eastAsia="MS Gothic" w:hAnsi="MS Gothic" w:hint="eastAsia"/>
            </w:rPr>
            <w:t>☐</w:t>
          </w:r>
        </w:sdtContent>
      </w:sdt>
      <w:r w:rsidR="004810D3" w:rsidRPr="000F7F60">
        <w:tab/>
        <w:t>Yes</w:t>
      </w:r>
    </w:p>
    <w:p w14:paraId="52D28218" w14:textId="2D4A8CC5" w:rsidR="004810D3" w:rsidRPr="004810D3" w:rsidRDefault="00000000" w:rsidP="004810D3">
      <w:pPr>
        <w:keepNext/>
        <w:spacing w:before="120" w:after="120"/>
        <w:ind w:left="1440"/>
      </w:pPr>
      <w:sdt>
        <w:sdtPr>
          <w:rPr>
            <w:rFonts w:ascii="MS Gothic" w:eastAsia="MS Gothic" w:hAnsi="MS Gothic"/>
          </w:rPr>
          <w:id w:val="1452974933"/>
          <w14:checkbox>
            <w14:checked w14:val="0"/>
            <w14:checkedState w14:val="2612" w14:font="MS Gothic"/>
            <w14:uncheckedState w14:val="2610" w14:font="MS Gothic"/>
          </w14:checkbox>
        </w:sdtPr>
        <w:sdtContent>
          <w:r w:rsidR="004810D3" w:rsidRPr="004810D3">
            <w:rPr>
              <w:rFonts w:ascii="MS Gothic" w:eastAsia="MS Gothic" w:hAnsi="MS Gothic" w:hint="eastAsia"/>
            </w:rPr>
            <w:t>☐</w:t>
          </w:r>
        </w:sdtContent>
      </w:sdt>
      <w:r w:rsidR="004810D3" w:rsidRPr="000F7F60">
        <w:tab/>
        <w:t>No</w:t>
      </w:r>
    </w:p>
    <w:p w14:paraId="21C5851D" w14:textId="7CA93185" w:rsidR="004514DD" w:rsidRDefault="006D3E23" w:rsidP="000B2611">
      <w:pPr>
        <w:pStyle w:val="ListParagraph"/>
        <w:keepNext/>
        <w:numPr>
          <w:ilvl w:val="0"/>
          <w:numId w:val="40"/>
        </w:numPr>
        <w:spacing w:before="120" w:after="240"/>
        <w:ind w:hanging="720"/>
        <w:contextualSpacing w:val="0"/>
        <w:rPr>
          <w:sz w:val="22"/>
          <w:szCs w:val="22"/>
        </w:rPr>
      </w:pPr>
      <w:r w:rsidRPr="00ED49D1">
        <w:rPr>
          <w:sz w:val="22"/>
          <w:szCs w:val="22"/>
        </w:rPr>
        <w:t xml:space="preserve">Do you tag your </w:t>
      </w:r>
      <w:proofErr w:type="gramStart"/>
      <w:r w:rsidRPr="00ED49D1">
        <w:rPr>
          <w:sz w:val="22"/>
          <w:szCs w:val="22"/>
        </w:rPr>
        <w:t>PDF</w:t>
      </w:r>
      <w:proofErr w:type="gramEnd"/>
      <w:r w:rsidRPr="00ED49D1">
        <w:rPr>
          <w:sz w:val="22"/>
          <w:szCs w:val="22"/>
        </w:rPr>
        <w:t xml:space="preserve"> so screen readers follow the correct reading order and structure? [Tagged PDFs are essential for accessibility and navigation.]</w:t>
      </w:r>
    </w:p>
    <w:p w14:paraId="6620404A" w14:textId="77777777" w:rsidR="00794B66" w:rsidRPr="000F7F60" w:rsidRDefault="00000000" w:rsidP="00794B66">
      <w:pPr>
        <w:keepNext/>
        <w:spacing w:before="120" w:after="120"/>
        <w:ind w:left="1440"/>
      </w:pPr>
      <w:sdt>
        <w:sdtPr>
          <w:rPr>
            <w:rFonts w:ascii="MS Gothic" w:eastAsia="MS Gothic" w:hAnsi="MS Gothic"/>
          </w:rPr>
          <w:id w:val="-1044060229"/>
          <w14:checkbox>
            <w14:checked w14:val="0"/>
            <w14:checkedState w14:val="2612" w14:font="MS Gothic"/>
            <w14:uncheckedState w14:val="2610" w14:font="MS Gothic"/>
          </w14:checkbox>
        </w:sdtPr>
        <w:sdtContent>
          <w:r w:rsidR="00794B66" w:rsidRPr="00794B66">
            <w:rPr>
              <w:rFonts w:ascii="MS Gothic" w:eastAsia="MS Gothic" w:hAnsi="MS Gothic" w:hint="eastAsia"/>
            </w:rPr>
            <w:t>☐</w:t>
          </w:r>
        </w:sdtContent>
      </w:sdt>
      <w:r w:rsidR="00794B66" w:rsidRPr="000F7F60">
        <w:tab/>
        <w:t>Yes</w:t>
      </w:r>
    </w:p>
    <w:p w14:paraId="666C3965" w14:textId="007B60F5" w:rsidR="00794B66" w:rsidRPr="00794B66" w:rsidRDefault="00000000" w:rsidP="00794B66">
      <w:pPr>
        <w:keepNext/>
        <w:spacing w:before="120" w:after="120"/>
        <w:ind w:left="1440"/>
      </w:pPr>
      <w:sdt>
        <w:sdtPr>
          <w:rPr>
            <w:rFonts w:ascii="MS Gothic" w:eastAsia="MS Gothic" w:hAnsi="MS Gothic"/>
          </w:rPr>
          <w:id w:val="1614172863"/>
          <w14:checkbox>
            <w14:checked w14:val="0"/>
            <w14:checkedState w14:val="2612" w14:font="MS Gothic"/>
            <w14:uncheckedState w14:val="2610" w14:font="MS Gothic"/>
          </w14:checkbox>
        </w:sdtPr>
        <w:sdtContent>
          <w:r w:rsidR="00794B66" w:rsidRPr="00794B66">
            <w:rPr>
              <w:rFonts w:ascii="MS Gothic" w:eastAsia="MS Gothic" w:hAnsi="MS Gothic" w:hint="eastAsia"/>
            </w:rPr>
            <w:t>☐</w:t>
          </w:r>
        </w:sdtContent>
      </w:sdt>
      <w:r w:rsidR="00794B66" w:rsidRPr="000F7F60">
        <w:tab/>
        <w:t>No</w:t>
      </w:r>
    </w:p>
    <w:p w14:paraId="02F8CA24" w14:textId="31E3A121" w:rsidR="006D3E23" w:rsidRDefault="00D53948" w:rsidP="000B2611">
      <w:pPr>
        <w:pStyle w:val="ListParagraph"/>
        <w:keepNext/>
        <w:numPr>
          <w:ilvl w:val="0"/>
          <w:numId w:val="40"/>
        </w:numPr>
        <w:spacing w:before="120" w:after="240"/>
        <w:ind w:hanging="720"/>
        <w:contextualSpacing w:val="0"/>
        <w:rPr>
          <w:sz w:val="22"/>
          <w:szCs w:val="22"/>
        </w:rPr>
      </w:pPr>
      <w:r w:rsidRPr="00ED49D1">
        <w:rPr>
          <w:sz w:val="22"/>
          <w:szCs w:val="22"/>
        </w:rPr>
        <w:t>Do you give documents and download links clear and descriptive names (for example, “Annual Report 2024 (PDF)”)? [This helps users understand what they are downloading before they click.]</w:t>
      </w:r>
    </w:p>
    <w:p w14:paraId="5EC6C533" w14:textId="77777777" w:rsidR="00794B66" w:rsidRPr="000F7F60" w:rsidRDefault="00000000" w:rsidP="00794B66">
      <w:pPr>
        <w:keepNext/>
        <w:spacing w:before="120" w:after="120"/>
        <w:ind w:left="1440"/>
      </w:pPr>
      <w:sdt>
        <w:sdtPr>
          <w:rPr>
            <w:rFonts w:ascii="MS Gothic" w:eastAsia="MS Gothic" w:hAnsi="MS Gothic"/>
          </w:rPr>
          <w:id w:val="-1414857595"/>
          <w14:checkbox>
            <w14:checked w14:val="0"/>
            <w14:checkedState w14:val="2612" w14:font="MS Gothic"/>
            <w14:uncheckedState w14:val="2610" w14:font="MS Gothic"/>
          </w14:checkbox>
        </w:sdtPr>
        <w:sdtContent>
          <w:r w:rsidR="00794B66" w:rsidRPr="00794B66">
            <w:rPr>
              <w:rFonts w:ascii="MS Gothic" w:eastAsia="MS Gothic" w:hAnsi="MS Gothic" w:hint="eastAsia"/>
            </w:rPr>
            <w:t>☐</w:t>
          </w:r>
        </w:sdtContent>
      </w:sdt>
      <w:r w:rsidR="00794B66" w:rsidRPr="000F7F60">
        <w:tab/>
        <w:t>Yes</w:t>
      </w:r>
    </w:p>
    <w:p w14:paraId="393C354D" w14:textId="7F23BF31" w:rsidR="00794B66" w:rsidRPr="00794B66" w:rsidRDefault="00000000" w:rsidP="00794B66">
      <w:pPr>
        <w:keepNext/>
        <w:spacing w:before="120" w:after="120"/>
        <w:ind w:left="1440"/>
      </w:pPr>
      <w:sdt>
        <w:sdtPr>
          <w:rPr>
            <w:rFonts w:ascii="MS Gothic" w:eastAsia="MS Gothic" w:hAnsi="MS Gothic"/>
          </w:rPr>
          <w:id w:val="-175194081"/>
          <w14:checkbox>
            <w14:checked w14:val="0"/>
            <w14:checkedState w14:val="2612" w14:font="MS Gothic"/>
            <w14:uncheckedState w14:val="2610" w14:font="MS Gothic"/>
          </w14:checkbox>
        </w:sdtPr>
        <w:sdtContent>
          <w:r w:rsidR="00794B66" w:rsidRPr="00794B66">
            <w:rPr>
              <w:rFonts w:ascii="MS Gothic" w:eastAsia="MS Gothic" w:hAnsi="MS Gothic" w:hint="eastAsia"/>
            </w:rPr>
            <w:t>☐</w:t>
          </w:r>
        </w:sdtContent>
      </w:sdt>
      <w:r w:rsidR="00794B66" w:rsidRPr="000F7F60">
        <w:tab/>
        <w:t>No</w:t>
      </w:r>
    </w:p>
    <w:p w14:paraId="26277F43" w14:textId="33579788" w:rsidR="00D53948" w:rsidRDefault="007B2727" w:rsidP="000B2611">
      <w:pPr>
        <w:pStyle w:val="ListParagraph"/>
        <w:keepNext/>
        <w:numPr>
          <w:ilvl w:val="0"/>
          <w:numId w:val="40"/>
        </w:numPr>
        <w:spacing w:before="120" w:after="240"/>
        <w:ind w:hanging="720"/>
        <w:contextualSpacing w:val="0"/>
        <w:rPr>
          <w:sz w:val="22"/>
          <w:szCs w:val="22"/>
        </w:rPr>
      </w:pPr>
      <w:r w:rsidRPr="00ED49D1">
        <w:rPr>
          <w:sz w:val="22"/>
          <w:szCs w:val="22"/>
        </w:rPr>
        <w:t>Do you offer key information in other formats (such as large print, plain text or audio) if needed? [Alternative formats support users with a range of access needs.]</w:t>
      </w:r>
    </w:p>
    <w:p w14:paraId="13EA0FA2" w14:textId="77777777" w:rsidR="00794B66" w:rsidRPr="000F7F60" w:rsidRDefault="00000000" w:rsidP="00794B66">
      <w:pPr>
        <w:keepNext/>
        <w:spacing w:before="120" w:after="120"/>
        <w:ind w:left="1440"/>
      </w:pPr>
      <w:sdt>
        <w:sdtPr>
          <w:rPr>
            <w:rFonts w:ascii="MS Gothic" w:eastAsia="MS Gothic" w:hAnsi="MS Gothic"/>
          </w:rPr>
          <w:id w:val="-727687510"/>
          <w14:checkbox>
            <w14:checked w14:val="0"/>
            <w14:checkedState w14:val="2612" w14:font="MS Gothic"/>
            <w14:uncheckedState w14:val="2610" w14:font="MS Gothic"/>
          </w14:checkbox>
        </w:sdtPr>
        <w:sdtContent>
          <w:r w:rsidR="00794B66" w:rsidRPr="00794B66">
            <w:rPr>
              <w:rFonts w:ascii="MS Gothic" w:eastAsia="MS Gothic" w:hAnsi="MS Gothic" w:hint="eastAsia"/>
            </w:rPr>
            <w:t>☐</w:t>
          </w:r>
        </w:sdtContent>
      </w:sdt>
      <w:r w:rsidR="00794B66" w:rsidRPr="000F7F60">
        <w:tab/>
        <w:t>Yes</w:t>
      </w:r>
    </w:p>
    <w:p w14:paraId="6ED7DD45" w14:textId="37FAEC74" w:rsidR="00794B66" w:rsidRPr="00794B66" w:rsidRDefault="00000000" w:rsidP="00794B66">
      <w:pPr>
        <w:keepNext/>
        <w:spacing w:before="120" w:after="120"/>
        <w:ind w:left="1440"/>
      </w:pPr>
      <w:sdt>
        <w:sdtPr>
          <w:rPr>
            <w:rFonts w:ascii="MS Gothic" w:eastAsia="MS Gothic" w:hAnsi="MS Gothic"/>
          </w:rPr>
          <w:id w:val="-17709489"/>
          <w14:checkbox>
            <w14:checked w14:val="0"/>
            <w14:checkedState w14:val="2612" w14:font="MS Gothic"/>
            <w14:uncheckedState w14:val="2610" w14:font="MS Gothic"/>
          </w14:checkbox>
        </w:sdtPr>
        <w:sdtContent>
          <w:r w:rsidR="00794B66" w:rsidRPr="00794B66">
            <w:rPr>
              <w:rFonts w:ascii="MS Gothic" w:eastAsia="MS Gothic" w:hAnsi="MS Gothic" w:hint="eastAsia"/>
            </w:rPr>
            <w:t>☐</w:t>
          </w:r>
        </w:sdtContent>
      </w:sdt>
      <w:r w:rsidR="00794B66" w:rsidRPr="000F7F60">
        <w:tab/>
        <w:t>No</w:t>
      </w:r>
    </w:p>
    <w:p w14:paraId="77AC6476" w14:textId="1D58F405" w:rsidR="007B2727" w:rsidRPr="007B2727" w:rsidRDefault="00ED49D1" w:rsidP="00ED49D1">
      <w:pPr>
        <w:pStyle w:val="ListParagraph"/>
        <w:keepNext/>
        <w:spacing w:before="240" w:after="240"/>
        <w:contextualSpacing w:val="0"/>
        <w:rPr>
          <w:sz w:val="22"/>
          <w:szCs w:val="22"/>
        </w:rPr>
      </w:pPr>
      <w:r w:rsidRPr="00D97ED7">
        <w:rPr>
          <w:b/>
        </w:rPr>
        <w:t>Accessibility</w:t>
      </w:r>
      <w:r>
        <w:t>:</w:t>
      </w:r>
      <w:r w:rsidRPr="00D97ED7">
        <w:t xml:space="preserve"> </w:t>
      </w:r>
      <w:r w:rsidRPr="00D97ED7">
        <w:rPr>
          <w:b/>
        </w:rPr>
        <w:t>Support and Contact</w:t>
      </w:r>
    </w:p>
    <w:p w14:paraId="5AD21D9E" w14:textId="3FF8DD81" w:rsidR="007B2727" w:rsidRDefault="00420B99" w:rsidP="000B2611">
      <w:pPr>
        <w:pStyle w:val="ListParagraph"/>
        <w:keepNext/>
        <w:numPr>
          <w:ilvl w:val="0"/>
          <w:numId w:val="40"/>
        </w:numPr>
        <w:spacing w:before="120" w:after="240"/>
        <w:ind w:hanging="720"/>
        <w:contextualSpacing w:val="0"/>
        <w:rPr>
          <w:sz w:val="22"/>
          <w:szCs w:val="22"/>
        </w:rPr>
      </w:pPr>
      <w:r w:rsidRPr="00420B99">
        <w:rPr>
          <w:sz w:val="22"/>
          <w:szCs w:val="22"/>
        </w:rPr>
        <w:t>Do you provide clear contact details for users who may need information in a different format? [Some users may need large print, audio, plain text, or another format to access your content. Offering a point of contact allows them to request support easily.]</w:t>
      </w:r>
    </w:p>
    <w:p w14:paraId="70CEDA1D" w14:textId="77777777" w:rsidR="00794B66" w:rsidRPr="000F7F60" w:rsidRDefault="00000000" w:rsidP="00BA6A3E">
      <w:pPr>
        <w:keepNext/>
        <w:spacing w:before="120" w:after="120"/>
        <w:ind w:left="1440"/>
      </w:pPr>
      <w:sdt>
        <w:sdtPr>
          <w:rPr>
            <w:rFonts w:ascii="MS Gothic" w:eastAsia="MS Gothic" w:hAnsi="MS Gothic"/>
          </w:rPr>
          <w:id w:val="-743334279"/>
          <w14:checkbox>
            <w14:checked w14:val="0"/>
            <w14:checkedState w14:val="2612" w14:font="MS Gothic"/>
            <w14:uncheckedState w14:val="2610" w14:font="MS Gothic"/>
          </w14:checkbox>
        </w:sdtPr>
        <w:sdtContent>
          <w:r w:rsidR="00794B66" w:rsidRPr="00BA6A3E">
            <w:rPr>
              <w:rFonts w:ascii="MS Gothic" w:eastAsia="MS Gothic" w:hAnsi="MS Gothic" w:hint="eastAsia"/>
            </w:rPr>
            <w:t>☐</w:t>
          </w:r>
        </w:sdtContent>
      </w:sdt>
      <w:r w:rsidR="00794B66" w:rsidRPr="000F7F60">
        <w:tab/>
        <w:t>Yes</w:t>
      </w:r>
    </w:p>
    <w:p w14:paraId="75737841" w14:textId="6E97EEA3" w:rsidR="00794B66" w:rsidRPr="00794B66" w:rsidRDefault="00000000" w:rsidP="00BA6A3E">
      <w:pPr>
        <w:keepNext/>
        <w:spacing w:before="120" w:after="120"/>
        <w:ind w:left="1440"/>
      </w:pPr>
      <w:sdt>
        <w:sdtPr>
          <w:rPr>
            <w:rFonts w:ascii="MS Gothic" w:eastAsia="MS Gothic" w:hAnsi="MS Gothic"/>
          </w:rPr>
          <w:id w:val="-455494529"/>
          <w14:checkbox>
            <w14:checked w14:val="0"/>
            <w14:checkedState w14:val="2612" w14:font="MS Gothic"/>
            <w14:uncheckedState w14:val="2610" w14:font="MS Gothic"/>
          </w14:checkbox>
        </w:sdtPr>
        <w:sdtContent>
          <w:r w:rsidR="00794B66" w:rsidRPr="00BA6A3E">
            <w:rPr>
              <w:rFonts w:ascii="MS Gothic" w:eastAsia="MS Gothic" w:hAnsi="MS Gothic" w:hint="eastAsia"/>
            </w:rPr>
            <w:t>☐</w:t>
          </w:r>
        </w:sdtContent>
      </w:sdt>
      <w:r w:rsidR="00794B66" w:rsidRPr="000F7F60">
        <w:tab/>
        <w:t>No</w:t>
      </w:r>
    </w:p>
    <w:p w14:paraId="4C153212" w14:textId="77777777" w:rsidR="008704B2" w:rsidRDefault="008704B2" w:rsidP="0001667A">
      <w:pPr>
        <w:keepNext/>
        <w:spacing w:before="240" w:after="240"/>
        <w:ind w:left="720"/>
        <w:rPr>
          <w:sz w:val="24"/>
          <w:szCs w:val="24"/>
        </w:rPr>
      </w:pPr>
      <w:r w:rsidRPr="008704B2">
        <w:rPr>
          <w:b/>
          <w:sz w:val="24"/>
          <w:szCs w:val="24"/>
        </w:rPr>
        <w:t>Further Guidance</w:t>
      </w:r>
      <w:r w:rsidRPr="008704B2">
        <w:rPr>
          <w:sz w:val="24"/>
          <w:szCs w:val="24"/>
        </w:rPr>
        <w:t>:</w:t>
      </w:r>
    </w:p>
    <w:p w14:paraId="3437060A" w14:textId="77777777" w:rsidR="0001667A" w:rsidRPr="0001667A" w:rsidRDefault="0001667A" w:rsidP="000B2611">
      <w:pPr>
        <w:keepNext/>
        <w:numPr>
          <w:ilvl w:val="0"/>
          <w:numId w:val="41"/>
        </w:numPr>
        <w:tabs>
          <w:tab w:val="clear" w:pos="720"/>
        </w:tabs>
        <w:spacing w:before="120" w:after="240" w:line="276" w:lineRule="auto"/>
        <w:ind w:left="1440"/>
        <w:rPr>
          <w:color w:val="0070C0"/>
        </w:rPr>
      </w:pPr>
      <w:hyperlink r:id="rId85" w:tgtFrame="_blank" w:history="1">
        <w:r w:rsidRPr="0001667A">
          <w:rPr>
            <w:rStyle w:val="Hyperlink"/>
            <w:color w:val="0070C0"/>
          </w:rPr>
          <w:t>UK Government: Accessibility Requirements</w:t>
        </w:r>
      </w:hyperlink>
      <w:r w:rsidRPr="0001667A">
        <w:rPr>
          <w:color w:val="0070C0"/>
        </w:rPr>
        <w:t> </w:t>
      </w:r>
    </w:p>
    <w:p w14:paraId="3DEF7723" w14:textId="77777777" w:rsidR="0001667A" w:rsidRPr="0001667A" w:rsidRDefault="0001667A" w:rsidP="000B2611">
      <w:pPr>
        <w:keepNext/>
        <w:numPr>
          <w:ilvl w:val="0"/>
          <w:numId w:val="42"/>
        </w:numPr>
        <w:tabs>
          <w:tab w:val="clear" w:pos="720"/>
        </w:tabs>
        <w:spacing w:before="120" w:after="240" w:line="276" w:lineRule="auto"/>
        <w:ind w:left="1440"/>
        <w:rPr>
          <w:color w:val="0070C0"/>
        </w:rPr>
      </w:pPr>
      <w:hyperlink r:id="rId86" w:tgtFrame="_blank" w:history="1">
        <w:r w:rsidRPr="0001667A">
          <w:rPr>
            <w:rStyle w:val="Hyperlink"/>
            <w:color w:val="0070C0"/>
          </w:rPr>
          <w:t>Microsoft: Accessible Content and Experiences</w:t>
        </w:r>
      </w:hyperlink>
      <w:r w:rsidRPr="0001667A">
        <w:rPr>
          <w:color w:val="0070C0"/>
        </w:rPr>
        <w:t> </w:t>
      </w:r>
    </w:p>
    <w:p w14:paraId="26BA5AD3" w14:textId="77777777" w:rsidR="0001667A" w:rsidRPr="0001667A" w:rsidRDefault="0001667A" w:rsidP="000B2611">
      <w:pPr>
        <w:keepNext/>
        <w:numPr>
          <w:ilvl w:val="0"/>
          <w:numId w:val="43"/>
        </w:numPr>
        <w:tabs>
          <w:tab w:val="clear" w:pos="720"/>
        </w:tabs>
        <w:spacing w:before="120" w:after="240" w:line="276" w:lineRule="auto"/>
        <w:ind w:left="1440"/>
        <w:rPr>
          <w:color w:val="0070C0"/>
        </w:rPr>
      </w:pPr>
      <w:hyperlink r:id="rId87" w:tgtFrame="_blank" w:history="1">
        <w:r w:rsidRPr="0001667A">
          <w:rPr>
            <w:rStyle w:val="Hyperlink"/>
            <w:color w:val="0070C0"/>
          </w:rPr>
          <w:t>Microsoft: Explore Accessibility tools</w:t>
        </w:r>
      </w:hyperlink>
      <w:r w:rsidRPr="0001667A">
        <w:rPr>
          <w:color w:val="0070C0"/>
        </w:rPr>
        <w:t> </w:t>
      </w:r>
    </w:p>
    <w:p w14:paraId="563B13B6" w14:textId="77777777" w:rsidR="0001667A" w:rsidRPr="0001667A" w:rsidRDefault="0001667A" w:rsidP="000B2611">
      <w:pPr>
        <w:keepNext/>
        <w:numPr>
          <w:ilvl w:val="0"/>
          <w:numId w:val="44"/>
        </w:numPr>
        <w:tabs>
          <w:tab w:val="clear" w:pos="720"/>
        </w:tabs>
        <w:spacing w:before="120" w:after="240" w:line="276" w:lineRule="auto"/>
        <w:ind w:left="1440"/>
        <w:rPr>
          <w:color w:val="0070C0"/>
        </w:rPr>
      </w:pPr>
      <w:hyperlink r:id="rId88" w:tgtFrame="_blank" w:history="1">
        <w:proofErr w:type="spellStart"/>
        <w:r w:rsidRPr="0001667A">
          <w:rPr>
            <w:rStyle w:val="Hyperlink"/>
            <w:color w:val="0070C0"/>
            <w:lang w:val="en-US"/>
          </w:rPr>
          <w:t>AbilityNet</w:t>
        </w:r>
        <w:proofErr w:type="spellEnd"/>
        <w:r w:rsidRPr="0001667A">
          <w:rPr>
            <w:rStyle w:val="Hyperlink"/>
            <w:color w:val="0070C0"/>
            <w:lang w:val="en-US"/>
          </w:rPr>
          <w:t>: Digital Accessibility Free Resources</w:t>
        </w:r>
      </w:hyperlink>
      <w:r w:rsidRPr="0001667A">
        <w:rPr>
          <w:color w:val="0070C0"/>
        </w:rPr>
        <w:t> </w:t>
      </w:r>
    </w:p>
    <w:p w14:paraId="33701CC3" w14:textId="77777777" w:rsidR="0001667A" w:rsidRPr="0001667A" w:rsidRDefault="0001667A" w:rsidP="000B2611">
      <w:pPr>
        <w:keepNext/>
        <w:numPr>
          <w:ilvl w:val="0"/>
          <w:numId w:val="45"/>
        </w:numPr>
        <w:tabs>
          <w:tab w:val="clear" w:pos="720"/>
        </w:tabs>
        <w:spacing w:before="120" w:after="240" w:line="276" w:lineRule="auto"/>
        <w:ind w:left="1440"/>
        <w:rPr>
          <w:color w:val="0070C0"/>
        </w:rPr>
      </w:pPr>
      <w:hyperlink r:id="rId89" w:tgtFrame="_blank" w:history="1">
        <w:r w:rsidRPr="0001667A">
          <w:rPr>
            <w:rStyle w:val="Hyperlink"/>
            <w:color w:val="0070C0"/>
            <w:lang w:val="en-US"/>
          </w:rPr>
          <w:t>W3C: Introduction to Web Accessibility</w:t>
        </w:r>
      </w:hyperlink>
      <w:r w:rsidRPr="0001667A">
        <w:rPr>
          <w:color w:val="0070C0"/>
        </w:rPr>
        <w:t> </w:t>
      </w:r>
    </w:p>
    <w:p w14:paraId="4B363B37" w14:textId="39222976" w:rsidR="000D33AE" w:rsidRPr="00BA6A3E" w:rsidRDefault="0001667A" w:rsidP="000B2611">
      <w:pPr>
        <w:keepNext/>
        <w:numPr>
          <w:ilvl w:val="0"/>
          <w:numId w:val="46"/>
        </w:numPr>
        <w:tabs>
          <w:tab w:val="clear" w:pos="720"/>
        </w:tabs>
        <w:spacing w:before="120" w:after="240" w:line="276" w:lineRule="auto"/>
        <w:ind w:left="1440"/>
        <w:rPr>
          <w:color w:val="0070C0"/>
        </w:rPr>
      </w:pPr>
      <w:hyperlink r:id="rId90" w:tgtFrame="_blank" w:history="1">
        <w:proofErr w:type="spellStart"/>
        <w:r w:rsidRPr="0001667A">
          <w:rPr>
            <w:rStyle w:val="Hyperlink"/>
            <w:color w:val="0070C0"/>
            <w:lang w:val="en-US"/>
          </w:rPr>
          <w:t>WebAIM</w:t>
        </w:r>
        <w:proofErr w:type="spellEnd"/>
        <w:r w:rsidRPr="0001667A">
          <w:rPr>
            <w:rStyle w:val="Hyperlink"/>
            <w:color w:val="0070C0"/>
            <w:lang w:val="en-US"/>
          </w:rPr>
          <w:t>: Introduction to Web Accessibility</w:t>
        </w:r>
      </w:hyperlink>
      <w:r w:rsidRPr="0001667A">
        <w:rPr>
          <w:color w:val="0070C0"/>
        </w:rPr>
        <w:t> </w:t>
      </w:r>
    </w:p>
    <w:p w14:paraId="24806FAF" w14:textId="209D3CE7" w:rsidR="003F3CBB" w:rsidRDefault="004A2F73" w:rsidP="000B2611">
      <w:pPr>
        <w:pStyle w:val="ListParagraph"/>
        <w:numPr>
          <w:ilvl w:val="0"/>
          <w:numId w:val="20"/>
        </w:numPr>
        <w:spacing w:before="120" w:after="240"/>
        <w:contextualSpacing w:val="0"/>
        <w:rPr>
          <w:b/>
          <w:bCs/>
          <w:color w:val="0070C0"/>
        </w:rPr>
      </w:pPr>
      <w:hyperlink r:id="rId91" w:history="1">
        <w:r w:rsidRPr="001167FD">
          <w:rPr>
            <w:rStyle w:val="Hyperlink"/>
            <w:b/>
            <w:bCs/>
            <w:color w:val="0070C0"/>
          </w:rPr>
          <w:t>Part 2: Resource for Context</w:t>
        </w:r>
      </w:hyperlink>
    </w:p>
    <w:p w14:paraId="784B1A18" w14:textId="77777777" w:rsidR="00657A52" w:rsidRPr="00657A52" w:rsidRDefault="00657A52" w:rsidP="00657A52">
      <w:pPr>
        <w:pStyle w:val="ListParagraph"/>
        <w:keepNext/>
        <w:spacing w:before="120" w:after="240"/>
        <w:contextualSpacing w:val="0"/>
        <w:rPr>
          <w:sz w:val="22"/>
          <w:szCs w:val="22"/>
        </w:rPr>
      </w:pPr>
      <w:r w:rsidRPr="00657A52">
        <w:rPr>
          <w:sz w:val="22"/>
          <w:szCs w:val="22"/>
        </w:rPr>
        <w:t>The following questions focus on the context for developing a cultural strategy and providing important information on when it was created, how it was created and who was involved.</w:t>
      </w:r>
    </w:p>
    <w:p w14:paraId="5E5EE759" w14:textId="4B4F53AF" w:rsidR="00FC1901" w:rsidRDefault="00B75EA9" w:rsidP="000B2611">
      <w:pPr>
        <w:pStyle w:val="ListParagraph"/>
        <w:numPr>
          <w:ilvl w:val="0"/>
          <w:numId w:val="47"/>
        </w:numPr>
        <w:spacing w:before="120" w:after="240"/>
        <w:ind w:hanging="720"/>
        <w:contextualSpacing w:val="0"/>
        <w:rPr>
          <w:sz w:val="22"/>
          <w:szCs w:val="22"/>
        </w:rPr>
      </w:pPr>
      <w:r w:rsidRPr="000C1D68">
        <w:rPr>
          <w:sz w:val="22"/>
          <w:szCs w:val="22"/>
        </w:rPr>
        <w:t>Is the year of publication of the cultural strategy provided?</w:t>
      </w:r>
    </w:p>
    <w:p w14:paraId="030CB9E3" w14:textId="77777777" w:rsidR="000C1D68" w:rsidRPr="000F7F60" w:rsidRDefault="00000000" w:rsidP="000C1D68">
      <w:pPr>
        <w:keepNext/>
        <w:spacing w:before="120" w:after="120"/>
        <w:ind w:left="1440"/>
      </w:pPr>
      <w:sdt>
        <w:sdtPr>
          <w:rPr>
            <w:rFonts w:ascii="MS Gothic" w:eastAsia="MS Gothic" w:hAnsi="MS Gothic"/>
          </w:rPr>
          <w:id w:val="1887373421"/>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Yes</w:t>
      </w:r>
    </w:p>
    <w:p w14:paraId="7925BFE6" w14:textId="5D08E36C" w:rsidR="000C1D68" w:rsidRPr="000C1D68" w:rsidRDefault="00000000" w:rsidP="000C1D68">
      <w:pPr>
        <w:keepNext/>
        <w:spacing w:before="120" w:after="120"/>
        <w:ind w:left="1440"/>
      </w:pPr>
      <w:sdt>
        <w:sdtPr>
          <w:rPr>
            <w:rFonts w:ascii="MS Gothic" w:eastAsia="MS Gothic" w:hAnsi="MS Gothic"/>
          </w:rPr>
          <w:id w:val="-2051669831"/>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No</w:t>
      </w:r>
    </w:p>
    <w:p w14:paraId="7671D060" w14:textId="6EA6C51B" w:rsidR="00B75EA9" w:rsidRDefault="00D91FD5" w:rsidP="000B2611">
      <w:pPr>
        <w:pStyle w:val="ListParagraph"/>
        <w:numPr>
          <w:ilvl w:val="0"/>
          <w:numId w:val="47"/>
        </w:numPr>
        <w:spacing w:before="120" w:after="240"/>
        <w:ind w:hanging="720"/>
        <w:contextualSpacing w:val="0"/>
        <w:rPr>
          <w:sz w:val="22"/>
          <w:szCs w:val="22"/>
        </w:rPr>
      </w:pPr>
      <w:r w:rsidRPr="000C1D68">
        <w:rPr>
          <w:sz w:val="22"/>
          <w:szCs w:val="22"/>
        </w:rPr>
        <w:t xml:space="preserve">Is the </w:t>
      </w:r>
      <w:proofErr w:type="gramStart"/>
      <w:r w:rsidRPr="000C1D68">
        <w:rPr>
          <w:sz w:val="22"/>
          <w:szCs w:val="22"/>
        </w:rPr>
        <w:t>period of time</w:t>
      </w:r>
      <w:proofErr w:type="gramEnd"/>
      <w:r w:rsidRPr="000C1D68">
        <w:rPr>
          <w:sz w:val="22"/>
          <w:szCs w:val="22"/>
        </w:rPr>
        <w:t xml:space="preserve"> covered by provided?</w:t>
      </w:r>
    </w:p>
    <w:p w14:paraId="0C60D761" w14:textId="77777777" w:rsidR="000C1D68" w:rsidRPr="000F7F60" w:rsidRDefault="00000000" w:rsidP="000C1D68">
      <w:pPr>
        <w:keepNext/>
        <w:spacing w:before="120" w:after="120"/>
        <w:ind w:left="1440"/>
      </w:pPr>
      <w:sdt>
        <w:sdtPr>
          <w:rPr>
            <w:rFonts w:ascii="MS Gothic" w:eastAsia="MS Gothic" w:hAnsi="MS Gothic"/>
          </w:rPr>
          <w:id w:val="2063366457"/>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Yes</w:t>
      </w:r>
    </w:p>
    <w:p w14:paraId="46DA3DB8" w14:textId="2938AEF7" w:rsidR="000C1D68" w:rsidRPr="000C1D68" w:rsidRDefault="00000000" w:rsidP="000C1D68">
      <w:pPr>
        <w:keepNext/>
        <w:spacing w:before="120" w:after="120"/>
        <w:ind w:left="1440"/>
      </w:pPr>
      <w:sdt>
        <w:sdtPr>
          <w:rPr>
            <w:rFonts w:ascii="MS Gothic" w:eastAsia="MS Gothic" w:hAnsi="MS Gothic"/>
          </w:rPr>
          <w:id w:val="-399452486"/>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No</w:t>
      </w:r>
    </w:p>
    <w:p w14:paraId="5B1360A4" w14:textId="2D22FDB0" w:rsidR="00D91FD5" w:rsidRDefault="00FB7A64" w:rsidP="000B2611">
      <w:pPr>
        <w:pStyle w:val="ListParagraph"/>
        <w:numPr>
          <w:ilvl w:val="0"/>
          <w:numId w:val="47"/>
        </w:numPr>
        <w:spacing w:before="120" w:after="240"/>
        <w:ind w:hanging="720"/>
        <w:contextualSpacing w:val="0"/>
        <w:rPr>
          <w:sz w:val="22"/>
          <w:szCs w:val="22"/>
        </w:rPr>
      </w:pPr>
      <w:r w:rsidRPr="000C1D68">
        <w:rPr>
          <w:sz w:val="22"/>
          <w:szCs w:val="22"/>
        </w:rPr>
        <w:t>Is a link to a permanently archived version of previous strategies provided?</w:t>
      </w:r>
    </w:p>
    <w:p w14:paraId="12A8EC0B" w14:textId="77777777" w:rsidR="000C1D68" w:rsidRPr="000F7F60" w:rsidRDefault="00000000" w:rsidP="000C1D68">
      <w:pPr>
        <w:keepNext/>
        <w:spacing w:before="120" w:after="120"/>
        <w:ind w:left="1440"/>
      </w:pPr>
      <w:sdt>
        <w:sdtPr>
          <w:rPr>
            <w:rFonts w:ascii="MS Gothic" w:eastAsia="MS Gothic" w:hAnsi="MS Gothic"/>
          </w:rPr>
          <w:id w:val="-1936889564"/>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Yes</w:t>
      </w:r>
    </w:p>
    <w:p w14:paraId="65F6C096" w14:textId="61BC2214" w:rsidR="000C1D68" w:rsidRPr="000C1D68" w:rsidRDefault="00000000" w:rsidP="000C1D68">
      <w:pPr>
        <w:keepNext/>
        <w:spacing w:before="120" w:after="120"/>
        <w:ind w:left="1440"/>
      </w:pPr>
      <w:sdt>
        <w:sdtPr>
          <w:rPr>
            <w:rFonts w:ascii="MS Gothic" w:eastAsia="MS Gothic" w:hAnsi="MS Gothic"/>
          </w:rPr>
          <w:id w:val="-444156512"/>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No</w:t>
      </w:r>
    </w:p>
    <w:p w14:paraId="2ABAF836" w14:textId="77777777" w:rsidR="006B2F41" w:rsidRDefault="00690A73" w:rsidP="000B2611">
      <w:pPr>
        <w:pStyle w:val="ListParagraph"/>
        <w:numPr>
          <w:ilvl w:val="0"/>
          <w:numId w:val="47"/>
        </w:numPr>
        <w:spacing w:before="120" w:after="240"/>
        <w:ind w:hanging="720"/>
        <w:contextualSpacing w:val="0"/>
        <w:rPr>
          <w:sz w:val="22"/>
          <w:szCs w:val="22"/>
        </w:rPr>
      </w:pPr>
      <w:r w:rsidRPr="000C1D68">
        <w:rPr>
          <w:sz w:val="22"/>
          <w:szCs w:val="22"/>
        </w:rPr>
        <w:t>For images of artwork, events, projects, etc. included in the cultural strategy is credit provided for (a) the photographer/designer of the image and (b)the actual artwork, events, project, etc. in the image?</w:t>
      </w:r>
    </w:p>
    <w:p w14:paraId="440B3717" w14:textId="77777777" w:rsidR="000C1D68" w:rsidRPr="000F7F60" w:rsidRDefault="00000000" w:rsidP="000C1D68">
      <w:pPr>
        <w:keepNext/>
        <w:spacing w:before="120" w:after="120"/>
        <w:ind w:left="1440"/>
      </w:pPr>
      <w:sdt>
        <w:sdtPr>
          <w:rPr>
            <w:rFonts w:ascii="MS Gothic" w:eastAsia="MS Gothic" w:hAnsi="MS Gothic"/>
          </w:rPr>
          <w:id w:val="2131347122"/>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Yes</w:t>
      </w:r>
    </w:p>
    <w:p w14:paraId="61B38867" w14:textId="30A37B5D" w:rsidR="000C1D68" w:rsidRPr="000C1D68" w:rsidRDefault="00000000" w:rsidP="000C1D68">
      <w:pPr>
        <w:keepNext/>
        <w:spacing w:before="120" w:after="120"/>
        <w:ind w:left="1440"/>
      </w:pPr>
      <w:sdt>
        <w:sdtPr>
          <w:rPr>
            <w:rFonts w:ascii="MS Gothic" w:eastAsia="MS Gothic" w:hAnsi="MS Gothic"/>
          </w:rPr>
          <w:id w:val="346768167"/>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No</w:t>
      </w:r>
    </w:p>
    <w:p w14:paraId="1BC77DC0" w14:textId="28D0B017" w:rsidR="00690A73" w:rsidRDefault="006B2F41" w:rsidP="000B2611">
      <w:pPr>
        <w:pStyle w:val="ListParagraph"/>
        <w:numPr>
          <w:ilvl w:val="0"/>
          <w:numId w:val="47"/>
        </w:numPr>
        <w:spacing w:before="120" w:after="240"/>
        <w:ind w:hanging="720"/>
        <w:contextualSpacing w:val="0"/>
        <w:rPr>
          <w:sz w:val="22"/>
          <w:szCs w:val="22"/>
        </w:rPr>
      </w:pPr>
      <w:proofErr w:type="gramStart"/>
      <w:r w:rsidRPr="000C1D68">
        <w:rPr>
          <w:sz w:val="22"/>
          <w:szCs w:val="22"/>
        </w:rPr>
        <w:t>Is</w:t>
      </w:r>
      <w:proofErr w:type="gramEnd"/>
      <w:r w:rsidRPr="000C1D68">
        <w:rPr>
          <w:sz w:val="22"/>
          <w:szCs w:val="22"/>
        </w:rPr>
        <w:t xml:space="preserve"> the design and artwork for the strategy itself credited?</w:t>
      </w:r>
    </w:p>
    <w:p w14:paraId="75E64179" w14:textId="77777777" w:rsidR="000C1D68" w:rsidRPr="000F7F60" w:rsidRDefault="00000000" w:rsidP="000C1D68">
      <w:pPr>
        <w:keepNext/>
        <w:spacing w:before="120" w:after="120"/>
        <w:ind w:left="1440"/>
      </w:pPr>
      <w:sdt>
        <w:sdtPr>
          <w:rPr>
            <w:rFonts w:ascii="MS Gothic" w:eastAsia="MS Gothic" w:hAnsi="MS Gothic"/>
          </w:rPr>
          <w:id w:val="-1169010242"/>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Yes</w:t>
      </w:r>
    </w:p>
    <w:p w14:paraId="2371BB44" w14:textId="18CC9CA3" w:rsidR="000C1D68" w:rsidRPr="000C1D68" w:rsidRDefault="00000000" w:rsidP="000C1D68">
      <w:pPr>
        <w:keepNext/>
        <w:spacing w:before="120" w:after="120"/>
        <w:ind w:left="1440"/>
      </w:pPr>
      <w:sdt>
        <w:sdtPr>
          <w:rPr>
            <w:rFonts w:ascii="MS Gothic" w:eastAsia="MS Gothic" w:hAnsi="MS Gothic"/>
          </w:rPr>
          <w:id w:val="764263599"/>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No</w:t>
      </w:r>
    </w:p>
    <w:p w14:paraId="630FEE3E" w14:textId="7FA11637" w:rsidR="00D55FCC" w:rsidRDefault="000C1D68" w:rsidP="000B2611">
      <w:pPr>
        <w:pStyle w:val="ListParagraph"/>
        <w:keepNext/>
        <w:numPr>
          <w:ilvl w:val="0"/>
          <w:numId w:val="47"/>
        </w:numPr>
        <w:spacing w:before="120" w:after="240"/>
        <w:ind w:hanging="720"/>
        <w:contextualSpacing w:val="0"/>
        <w:rPr>
          <w:sz w:val="22"/>
          <w:szCs w:val="22"/>
        </w:rPr>
      </w:pPr>
      <w:r w:rsidRPr="000C1D68">
        <w:rPr>
          <w:sz w:val="22"/>
          <w:szCs w:val="22"/>
        </w:rPr>
        <w:t>Is authorship, including (a) the input of consultants and (b) consultation and/or collaborative authorship, explained?</w:t>
      </w:r>
    </w:p>
    <w:p w14:paraId="0AE920F6" w14:textId="77777777" w:rsidR="000C1D68" w:rsidRPr="000F7F60" w:rsidRDefault="00000000" w:rsidP="000C1D68">
      <w:pPr>
        <w:keepNext/>
        <w:spacing w:before="120" w:after="120"/>
        <w:ind w:left="1440"/>
      </w:pPr>
      <w:sdt>
        <w:sdtPr>
          <w:rPr>
            <w:rFonts w:ascii="MS Gothic" w:eastAsia="MS Gothic" w:hAnsi="MS Gothic"/>
          </w:rPr>
          <w:id w:val="-873303421"/>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Yes</w:t>
      </w:r>
    </w:p>
    <w:p w14:paraId="5C87EF72" w14:textId="0F4AE044" w:rsidR="000C1D68" w:rsidRPr="000C1D68" w:rsidRDefault="00000000" w:rsidP="000C1D68">
      <w:pPr>
        <w:keepNext/>
        <w:spacing w:before="120" w:after="120"/>
        <w:ind w:left="1440"/>
      </w:pPr>
      <w:sdt>
        <w:sdtPr>
          <w:rPr>
            <w:rFonts w:ascii="MS Gothic" w:eastAsia="MS Gothic" w:hAnsi="MS Gothic"/>
          </w:rPr>
          <w:id w:val="1813210035"/>
          <w14:checkbox>
            <w14:checked w14:val="0"/>
            <w14:checkedState w14:val="2612" w14:font="MS Gothic"/>
            <w14:uncheckedState w14:val="2610" w14:font="MS Gothic"/>
          </w14:checkbox>
        </w:sdtPr>
        <w:sdtContent>
          <w:r w:rsidR="000C1D68" w:rsidRPr="000C1D68">
            <w:rPr>
              <w:rFonts w:ascii="MS Gothic" w:eastAsia="MS Gothic" w:hAnsi="MS Gothic" w:hint="eastAsia"/>
            </w:rPr>
            <w:t>☐</w:t>
          </w:r>
        </w:sdtContent>
      </w:sdt>
      <w:r w:rsidR="000C1D68" w:rsidRPr="000F7F60">
        <w:tab/>
        <w:t>No</w:t>
      </w:r>
    </w:p>
    <w:p w14:paraId="45BFE0EE" w14:textId="4C0E7E4B" w:rsidR="00880F35" w:rsidRDefault="00880F35" w:rsidP="00880F35">
      <w:pPr>
        <w:pStyle w:val="ListParagraph"/>
        <w:spacing w:before="120" w:after="240"/>
        <w:ind w:left="0"/>
        <w:contextualSpacing w:val="0"/>
        <w:rPr>
          <w:sz w:val="22"/>
          <w:szCs w:val="22"/>
        </w:rPr>
      </w:pPr>
      <w:r w:rsidRPr="00880F35">
        <w:rPr>
          <w:sz w:val="22"/>
          <w:szCs w:val="22"/>
        </w:rPr>
        <w:t>As an additional resource, the below PowerPoint presentation includes examples of how cultural strategies have provided information and credit related to contributions and materials used. All strategies can be accessed via the dataset available from </w:t>
      </w:r>
      <w:hyperlink r:id="rId92" w:history="1">
        <w:r w:rsidRPr="004A38C2">
          <w:rPr>
            <w:rStyle w:val="Hyperlink"/>
            <w:color w:val="0070C0"/>
            <w:sz w:val="22"/>
            <w:szCs w:val="22"/>
          </w:rPr>
          <w:t>Think Kit Resource 2</w:t>
        </w:r>
      </w:hyperlink>
      <w:r w:rsidR="00E757E0">
        <w:rPr>
          <w:sz w:val="22"/>
          <w:szCs w:val="22"/>
        </w:rPr>
        <w:t>.</w:t>
      </w:r>
    </w:p>
    <w:p w14:paraId="4ECA0239" w14:textId="70AC980A" w:rsidR="00E757E0" w:rsidRDefault="00E757E0" w:rsidP="000B2611">
      <w:pPr>
        <w:pStyle w:val="ListParagraph"/>
        <w:numPr>
          <w:ilvl w:val="0"/>
          <w:numId w:val="21"/>
        </w:numPr>
        <w:spacing w:before="120" w:after="240"/>
        <w:contextualSpacing w:val="0"/>
        <w:rPr>
          <w:b/>
          <w:bCs/>
          <w:color w:val="0070C0"/>
        </w:rPr>
      </w:pPr>
      <w:hyperlink r:id="rId93" w:history="1">
        <w:r w:rsidRPr="00B7680E">
          <w:rPr>
            <w:rStyle w:val="Hyperlink"/>
            <w:b/>
            <w:bCs/>
            <w:color w:val="0070C0"/>
          </w:rPr>
          <w:t>Access Examples PowerPoint</w:t>
        </w:r>
      </w:hyperlink>
    </w:p>
    <w:p w14:paraId="05EA37CE" w14:textId="77777777" w:rsidR="006C132F" w:rsidRPr="006C132F" w:rsidRDefault="006C132F" w:rsidP="006C132F">
      <w:pPr>
        <w:spacing w:before="120" w:after="240"/>
      </w:pPr>
      <w:r w:rsidRPr="006C132F">
        <w:t>Further considerations and suggestions</w:t>
      </w:r>
    </w:p>
    <w:p w14:paraId="056B8A9E" w14:textId="35FBCD14" w:rsidR="006C132F" w:rsidRPr="006C132F" w:rsidRDefault="006C132F" w:rsidP="000B2611">
      <w:pPr>
        <w:numPr>
          <w:ilvl w:val="0"/>
          <w:numId w:val="22"/>
        </w:numPr>
        <w:spacing w:before="120" w:after="240"/>
      </w:pPr>
      <w:r w:rsidRPr="006C132F">
        <w:t>Undertake an Equality Impact Assessment (see UK Parliament Guidance </w:t>
      </w:r>
      <w:hyperlink r:id="rId94" w:history="1">
        <w:r w:rsidRPr="006C132F">
          <w:rPr>
            <w:rStyle w:val="Hyperlink"/>
            <w:color w:val="0070C0"/>
          </w:rPr>
          <w:t>overview</w:t>
        </w:r>
      </w:hyperlink>
      <w:r w:rsidRPr="006C132F">
        <w:t> and a </w:t>
      </w:r>
      <w:hyperlink r:id="rId95" w:history="1">
        <w:r w:rsidRPr="006C132F">
          <w:rPr>
            <w:rStyle w:val="Hyperlink"/>
            <w:color w:val="0070C0"/>
          </w:rPr>
          <w:t>one-minute guide</w:t>
        </w:r>
      </w:hyperlink>
      <w:r>
        <w:t xml:space="preserve"> </w:t>
      </w:r>
      <w:r w:rsidRPr="006C132F">
        <w:t>from Leeds City Council)</w:t>
      </w:r>
    </w:p>
    <w:p w14:paraId="09B18C65" w14:textId="77777777" w:rsidR="006C132F" w:rsidRPr="006C132F" w:rsidRDefault="006C132F" w:rsidP="000B2611">
      <w:pPr>
        <w:numPr>
          <w:ilvl w:val="0"/>
          <w:numId w:val="22"/>
        </w:numPr>
        <w:spacing w:before="120" w:after="240"/>
      </w:pPr>
      <w:r w:rsidRPr="006C132F">
        <w:t>Extend accessibility considerations to other interactions linked to the strategy (for example, co-creation and consultation events)</w:t>
      </w:r>
    </w:p>
    <w:p w14:paraId="7B63AC9F" w14:textId="77777777" w:rsidR="006C132F" w:rsidRPr="006C132F" w:rsidRDefault="006C132F" w:rsidP="000B2611">
      <w:pPr>
        <w:numPr>
          <w:ilvl w:val="0"/>
          <w:numId w:val="22"/>
        </w:numPr>
        <w:spacing w:before="120" w:after="240"/>
      </w:pPr>
      <w:r w:rsidRPr="006C132F">
        <w:t>Engage user communities and individuals in reviewing materials with consideration to paying for involvement (see The Social Change Agency </w:t>
      </w:r>
      <w:hyperlink r:id="rId96" w:history="1">
        <w:r w:rsidRPr="006C132F">
          <w:rPr>
            <w:rStyle w:val="Hyperlink"/>
            <w:color w:val="0070C0"/>
          </w:rPr>
          <w:t>Guidance</w:t>
        </w:r>
      </w:hyperlink>
      <w:r w:rsidRPr="006C132F">
        <w:t>)</w:t>
      </w:r>
    </w:p>
    <w:p w14:paraId="39E236DD" w14:textId="73EA48D0" w:rsidR="006C132F" w:rsidRPr="006C132F" w:rsidRDefault="006C132F" w:rsidP="000B2611">
      <w:pPr>
        <w:numPr>
          <w:ilvl w:val="0"/>
          <w:numId w:val="22"/>
        </w:numPr>
        <w:spacing w:before="120" w:after="240"/>
      </w:pPr>
      <w:r w:rsidRPr="006C132F">
        <w:lastRenderedPageBreak/>
        <w:t>Commission creative practitioners (artists; photographers; etc.) in generating the content and assets used within a strategy and address the terms for (ongoing) usage and/or discrete payments</w:t>
      </w:r>
    </w:p>
    <w:p w14:paraId="365F93BA" w14:textId="7DF8520A" w:rsidR="006C132F" w:rsidRPr="006C132F" w:rsidRDefault="006C132F" w:rsidP="000B2611">
      <w:pPr>
        <w:numPr>
          <w:ilvl w:val="0"/>
          <w:numId w:val="22"/>
        </w:numPr>
        <w:spacing w:before="120" w:after="240"/>
      </w:pPr>
      <w:r w:rsidRPr="006C132F">
        <w:t>Consider the diversity of images and representations</w:t>
      </w:r>
    </w:p>
    <w:p w14:paraId="0BB31F70" w14:textId="77777777" w:rsidR="006C132F" w:rsidRPr="006C132F" w:rsidRDefault="006C132F" w:rsidP="000B2611">
      <w:pPr>
        <w:numPr>
          <w:ilvl w:val="0"/>
          <w:numId w:val="22"/>
        </w:numPr>
        <w:spacing w:before="120" w:after="240"/>
      </w:pPr>
      <w:r w:rsidRPr="006C132F">
        <w:t>Review use of Artificial Intelligence in creating content (for example, Arts Council England </w:t>
      </w:r>
      <w:hyperlink r:id="rId97" w:history="1">
        <w:r w:rsidRPr="006C132F">
          <w:rPr>
            <w:rStyle w:val="Hyperlink"/>
            <w:color w:val="0070C0"/>
          </w:rPr>
          <w:t>Guidance</w:t>
        </w:r>
      </w:hyperlink>
      <w:r w:rsidRPr="006C132F">
        <w:t> on internal usage)</w:t>
      </w:r>
    </w:p>
    <w:p w14:paraId="71C9CF7F" w14:textId="77777777" w:rsidR="006C132F" w:rsidRPr="006C132F" w:rsidRDefault="006C132F" w:rsidP="000B2611">
      <w:pPr>
        <w:numPr>
          <w:ilvl w:val="0"/>
          <w:numId w:val="22"/>
        </w:numPr>
        <w:spacing w:before="120" w:after="240"/>
      </w:pPr>
      <w:r w:rsidRPr="006C132F">
        <w:t>Create an easy read version (see UK Association for Accessible Formats </w:t>
      </w:r>
      <w:hyperlink r:id="rId98" w:history="1">
        <w:r w:rsidRPr="006C132F">
          <w:rPr>
            <w:rStyle w:val="Hyperlink"/>
            <w:color w:val="0070C0"/>
          </w:rPr>
          <w:t>Guidance</w:t>
        </w:r>
      </w:hyperlink>
      <w:r w:rsidRPr="006C132F">
        <w:t>)</w:t>
      </w:r>
    </w:p>
    <w:p w14:paraId="662A23BC" w14:textId="77777777" w:rsidR="006C132F" w:rsidRPr="006C132F" w:rsidRDefault="006C132F" w:rsidP="000B2611">
      <w:pPr>
        <w:numPr>
          <w:ilvl w:val="0"/>
          <w:numId w:val="22"/>
        </w:numPr>
        <w:spacing w:before="120" w:after="240"/>
      </w:pPr>
      <w:r w:rsidRPr="006C132F">
        <w:t>Connect to and align with relevant accessibility design policy (e.g. internal to a local authority)</w:t>
      </w:r>
    </w:p>
    <w:p w14:paraId="6FAA4962" w14:textId="101810B5" w:rsidR="00A62946" w:rsidRPr="006C132F" w:rsidRDefault="006C132F" w:rsidP="000B2611">
      <w:pPr>
        <w:numPr>
          <w:ilvl w:val="0"/>
          <w:numId w:val="22"/>
        </w:numPr>
        <w:spacing w:before="120" w:after="240"/>
      </w:pPr>
      <w:r w:rsidRPr="006C132F">
        <w:t>Review and plan for ongoing resource commitments to ensure access and accessibility.</w:t>
      </w:r>
    </w:p>
    <w:p w14:paraId="76B558E4" w14:textId="77777777" w:rsidR="001B4B47" w:rsidRDefault="001B4B47">
      <w:pPr>
        <w:rPr>
          <w:rFonts w:eastAsiaTheme="majorEastAsia" w:cstheme="majorBidi"/>
          <w:color w:val="0F4761" w:themeColor="accent1" w:themeShade="BF"/>
          <w:sz w:val="32"/>
          <w:szCs w:val="32"/>
        </w:rPr>
      </w:pPr>
      <w:r>
        <w:br w:type="page"/>
      </w:r>
    </w:p>
    <w:p w14:paraId="5817FFAB" w14:textId="2963DA2A" w:rsidR="009B7B1B" w:rsidRPr="000723F0" w:rsidRDefault="00986307" w:rsidP="000723F0">
      <w:pPr>
        <w:pStyle w:val="Heading2"/>
        <w:spacing w:before="120" w:after="240"/>
        <w:rPr>
          <w:rFonts w:asciiTheme="minorHAnsi" w:hAnsiTheme="minorHAnsi"/>
        </w:rPr>
      </w:pPr>
      <w:bookmarkStart w:id="8" w:name="_Toc220071605"/>
      <w:r w:rsidRPr="000723F0">
        <w:rPr>
          <w:rFonts w:asciiTheme="minorHAnsi" w:hAnsiTheme="minorHAnsi"/>
        </w:rPr>
        <w:lastRenderedPageBreak/>
        <w:t xml:space="preserve">R4. </w:t>
      </w:r>
      <w:r w:rsidR="009B7B1B" w:rsidRPr="000723F0">
        <w:rPr>
          <w:rFonts w:asciiTheme="minorHAnsi" w:hAnsiTheme="minorHAnsi"/>
        </w:rPr>
        <w:t>Structure and Language</w:t>
      </w:r>
      <w:bookmarkEnd w:id="8"/>
    </w:p>
    <w:p w14:paraId="736CE184" w14:textId="77777777" w:rsidR="005F305E" w:rsidRPr="005F305E" w:rsidRDefault="005F305E" w:rsidP="005F305E">
      <w:pPr>
        <w:spacing w:before="120" w:after="240"/>
      </w:pPr>
      <w:r w:rsidRPr="005F305E">
        <w:t>We recommend identifying what the different parts of a strategy do and how they come together, and elaborating on what frequently used terms (e.g., aim, vision) cover and do. </w:t>
      </w:r>
    </w:p>
    <w:p w14:paraId="3273A1AA" w14:textId="4F6EAE89" w:rsidR="005F305E" w:rsidRDefault="005F305E" w:rsidP="005F305E">
      <w:pPr>
        <w:spacing w:before="120" w:after="240"/>
      </w:pPr>
      <w:r w:rsidRPr="005F305E">
        <w:t>The following boxes introduce some of the typical elements/sections that might be included within a cultural strategy and provide elaboration on some of the terms.</w:t>
      </w:r>
      <w:r w:rsidR="00606F3D">
        <w:t xml:space="preserve"> T</w:t>
      </w:r>
      <w:r w:rsidRPr="005F305E">
        <w:t>heir inclusion and order will vary based on local context. Some of the elements/sections might be included within the appendix.</w:t>
      </w:r>
    </w:p>
    <w:p w14:paraId="1A4830C7" w14:textId="4D3C7C1B" w:rsidR="000C50B6" w:rsidRDefault="000C50B6" w:rsidP="005F305E">
      <w:pPr>
        <w:spacing w:before="120" w:after="240"/>
      </w:pPr>
      <w:hyperlink r:id="rId99" w:history="1">
        <w:r w:rsidRPr="00FF726A">
          <w:rPr>
            <w:rStyle w:val="Hyperlink"/>
          </w:rPr>
          <w:t>Interactive content for Recommendation 4. Structure and Language.</w:t>
        </w:r>
      </w:hyperlink>
    </w:p>
    <w:p w14:paraId="6D78B976" w14:textId="681939D8" w:rsidR="00340244" w:rsidRPr="005F305E" w:rsidRDefault="00340244" w:rsidP="005F305E">
      <w:pPr>
        <w:spacing w:before="120" w:after="240"/>
      </w:pPr>
      <w:r w:rsidRPr="00340244">
        <w:rPr>
          <w:noProof/>
        </w:rPr>
        <w:drawing>
          <wp:inline distT="0" distB="0" distL="0" distR="0" wp14:anchorId="2ACCFB3F" wp14:editId="40C51013">
            <wp:extent cx="6267450" cy="3254513"/>
            <wp:effectExtent l="19050" t="19050" r="19050" b="22225"/>
            <wp:docPr id="1583893106" name="Picture 1" descr="A yellow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93106" name="Picture 1" descr="A yellow squares with black text&#10;&#10;AI-generated content may be incorrect."/>
                    <pic:cNvPicPr/>
                  </pic:nvPicPr>
                  <pic:blipFill rotWithShape="1">
                    <a:blip r:embed="rId100"/>
                    <a:srcRect b="875"/>
                    <a:stretch>
                      <a:fillRect/>
                    </a:stretch>
                  </pic:blipFill>
                  <pic:spPr bwMode="auto">
                    <a:xfrm>
                      <a:off x="0" y="0"/>
                      <a:ext cx="6320792" cy="3282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770415" w14:textId="134574AB" w:rsidR="00420B66" w:rsidRPr="00FC3CC1" w:rsidRDefault="00994DCA" w:rsidP="00FC3CC1">
      <w:pPr>
        <w:spacing w:before="240" w:after="240"/>
        <w:ind w:left="720"/>
        <w:rPr>
          <w:b/>
          <w:bCs/>
          <w:sz w:val="24"/>
          <w:szCs w:val="24"/>
        </w:rPr>
      </w:pPr>
      <w:r w:rsidRPr="00FC3CC1">
        <w:rPr>
          <w:b/>
          <w:bCs/>
          <w:sz w:val="24"/>
          <w:szCs w:val="24"/>
        </w:rPr>
        <w:t>What culture means</w:t>
      </w:r>
    </w:p>
    <w:p w14:paraId="61AB5298" w14:textId="53B97AA5" w:rsidR="00241B65" w:rsidRPr="00241B65" w:rsidRDefault="00BB6A58" w:rsidP="008642DD">
      <w:pPr>
        <w:spacing w:before="120" w:after="240"/>
        <w:ind w:left="720"/>
      </w:pPr>
      <w:r w:rsidRPr="00BB6A58">
        <w:lastRenderedPageBreak/>
        <w:t xml:space="preserve">Exploring how ‘culture’ is being defined and approached can enable a shared starting point and understanding. Creating this requires considering who will engage with the strategy and why. This could also be an opportunity to make connections and relations to other areas (see </w:t>
      </w:r>
      <w:hyperlink r:id="rId101" w:tgtFrame="_blank" w:history="1">
        <w:r w:rsidRPr="00BB6A58">
          <w:rPr>
            <w:rStyle w:val="Hyperlink"/>
            <w:color w:val="0070C0"/>
          </w:rPr>
          <w:t>Think Kit resource 7 on ‘themes and priorities</w:t>
        </w:r>
      </w:hyperlink>
      <w:r w:rsidRPr="00BB6A58">
        <w:t>’).</w:t>
      </w:r>
    </w:p>
    <w:p w14:paraId="2FE51784" w14:textId="2292A074" w:rsidR="00994DCA" w:rsidRPr="003043D4" w:rsidRDefault="00786703" w:rsidP="008642DD">
      <w:pPr>
        <w:spacing w:before="240" w:after="240"/>
        <w:ind w:left="720"/>
        <w:rPr>
          <w:b/>
          <w:bCs/>
          <w:sz w:val="24"/>
          <w:szCs w:val="24"/>
        </w:rPr>
      </w:pPr>
      <w:r w:rsidRPr="003043D4">
        <w:rPr>
          <w:b/>
          <w:bCs/>
          <w:sz w:val="24"/>
          <w:szCs w:val="24"/>
        </w:rPr>
        <w:t>Framing and Terminology</w:t>
      </w:r>
    </w:p>
    <w:p w14:paraId="300248A2" w14:textId="77777777" w:rsidR="00EA19D7" w:rsidRPr="00EA19D7" w:rsidRDefault="00EA19D7" w:rsidP="00EA19D7">
      <w:pPr>
        <w:spacing w:before="120" w:after="240"/>
        <w:ind w:left="720"/>
      </w:pPr>
      <w:r w:rsidRPr="00EA19D7">
        <w:t xml:space="preserve">There can be variety in the terms used relating to ‘culture’ and ‘strategy’. This may be shaped </w:t>
      </w:r>
      <w:proofErr w:type="gramStart"/>
      <w:r w:rsidRPr="00EA19D7">
        <w:t>through:</w:t>
      </w:r>
      <w:proofErr w:type="gramEnd"/>
      <w:r w:rsidRPr="00EA19D7">
        <w:t xml:space="preserve"> co-creation and consultation processes; local and regional context; national policies.</w:t>
      </w:r>
    </w:p>
    <w:p w14:paraId="62A9476A" w14:textId="77777777" w:rsidR="00EA19D7" w:rsidRPr="00EA19D7" w:rsidRDefault="00EA19D7" w:rsidP="00EA19D7">
      <w:pPr>
        <w:spacing w:before="120" w:after="240"/>
        <w:ind w:left="720"/>
      </w:pPr>
      <w:r w:rsidRPr="00EA19D7">
        <w:t xml:space="preserve">Research underpinning the </w:t>
      </w:r>
      <w:hyperlink r:id="rId102" w:tgtFrame="_blank" w:history="1">
        <w:r w:rsidRPr="00EA19D7">
          <w:rPr>
            <w:rStyle w:val="Hyperlink"/>
            <w:i/>
            <w:iCs/>
            <w:color w:val="0070C0"/>
          </w:rPr>
          <w:t>Cultural Strategies and Futures</w:t>
        </w:r>
        <w:r w:rsidRPr="00EA19D7">
          <w:rPr>
            <w:rStyle w:val="Hyperlink"/>
            <w:color w:val="0070C0"/>
          </w:rPr>
          <w:t xml:space="preserve"> report</w:t>
        </w:r>
      </w:hyperlink>
      <w:r w:rsidRPr="00EA19D7">
        <w:t xml:space="preserve"> and used for an earlier version of the </w:t>
      </w:r>
      <w:hyperlink r:id="rId103" w:tgtFrame="_blank" w:history="1">
        <w:r w:rsidRPr="00EA19D7">
          <w:rPr>
            <w:rStyle w:val="Hyperlink"/>
            <w:color w:val="0070C0"/>
          </w:rPr>
          <w:t>database</w:t>
        </w:r>
      </w:hyperlink>
      <w:r w:rsidRPr="00EA19D7">
        <w:t xml:space="preserve"> gives some indication on:</w:t>
      </w:r>
    </w:p>
    <w:p w14:paraId="1325A22D" w14:textId="77777777" w:rsidR="00EA19D7" w:rsidRPr="00EA19D7" w:rsidRDefault="00EA19D7" w:rsidP="000B2611">
      <w:pPr>
        <w:numPr>
          <w:ilvl w:val="0"/>
          <w:numId w:val="23"/>
        </w:numPr>
        <w:tabs>
          <w:tab w:val="clear" w:pos="720"/>
        </w:tabs>
        <w:spacing w:before="120" w:after="240"/>
        <w:ind w:left="1440"/>
      </w:pPr>
      <w:r w:rsidRPr="00EA19D7">
        <w:t>The choice or combination of terms. For example: arts; culture; cultural; creative; creative economy; heritage.</w:t>
      </w:r>
    </w:p>
    <w:p w14:paraId="25CB44B5" w14:textId="77777777" w:rsidR="00EA19D7" w:rsidRPr="00EA19D7" w:rsidRDefault="00EA19D7" w:rsidP="000B2611">
      <w:pPr>
        <w:numPr>
          <w:ilvl w:val="0"/>
          <w:numId w:val="23"/>
        </w:numPr>
        <w:tabs>
          <w:tab w:val="clear" w:pos="720"/>
        </w:tabs>
        <w:spacing w:before="120" w:after="240"/>
        <w:ind w:left="1440"/>
      </w:pPr>
      <w:r w:rsidRPr="00EA19D7">
        <w:t>The terms being used to describe what is being created. For example: plan; framework; manifesto; strategy.</w:t>
      </w:r>
    </w:p>
    <w:p w14:paraId="02179B9D" w14:textId="77777777" w:rsidR="00EA19D7" w:rsidRPr="00EA19D7" w:rsidRDefault="00EA19D7" w:rsidP="00EA19D7">
      <w:pPr>
        <w:spacing w:before="120" w:after="240"/>
        <w:ind w:left="720"/>
      </w:pPr>
      <w:r w:rsidRPr="00EA19D7">
        <w:t xml:space="preserve">(See Column D on this </w:t>
      </w:r>
      <w:hyperlink r:id="rId104" w:tgtFrame="_blank" w:history="1">
        <w:r w:rsidRPr="00EA19D7">
          <w:rPr>
            <w:rStyle w:val="Hyperlink"/>
            <w:color w:val="0070C0"/>
          </w:rPr>
          <w:t>spreadsheet</w:t>
        </w:r>
      </w:hyperlink>
      <w:r w:rsidRPr="00EA19D7">
        <w:t xml:space="preserve"> hosted by the University of Southampton)</w:t>
      </w:r>
    </w:p>
    <w:p w14:paraId="55F8C906" w14:textId="5E43688F" w:rsidR="000A3119" w:rsidRPr="000A3119" w:rsidRDefault="00EA19D7" w:rsidP="00E55362">
      <w:pPr>
        <w:spacing w:before="120" w:after="240"/>
        <w:ind w:left="720"/>
      </w:pPr>
      <w:r w:rsidRPr="00EA19D7">
        <w:t xml:space="preserve">Closely linked to this, a </w:t>
      </w:r>
      <w:r w:rsidRPr="00EA19D7">
        <w:rPr>
          <w:b/>
          <w:bCs/>
        </w:rPr>
        <w:t>glossary</w:t>
      </w:r>
      <w:r w:rsidRPr="00EA19D7">
        <w:t xml:space="preserve"> could provide a summary of terminology and acronyms used in the strategy.</w:t>
      </w:r>
    </w:p>
    <w:p w14:paraId="34FEF713" w14:textId="4919B8E6" w:rsidR="00786703" w:rsidRPr="00FC3CC1" w:rsidRDefault="00786703" w:rsidP="008642DD">
      <w:pPr>
        <w:spacing w:before="240" w:after="240"/>
        <w:ind w:left="720"/>
        <w:rPr>
          <w:b/>
          <w:bCs/>
          <w:sz w:val="24"/>
          <w:szCs w:val="24"/>
        </w:rPr>
      </w:pPr>
      <w:r w:rsidRPr="00FC3CC1">
        <w:rPr>
          <w:b/>
          <w:bCs/>
          <w:sz w:val="24"/>
          <w:szCs w:val="24"/>
        </w:rPr>
        <w:t>Vision</w:t>
      </w:r>
    </w:p>
    <w:p w14:paraId="707592DF" w14:textId="19432877" w:rsidR="005721CE" w:rsidRPr="005721CE" w:rsidRDefault="004C3FEE" w:rsidP="004C3FEE">
      <w:pPr>
        <w:spacing w:before="120" w:after="240"/>
        <w:ind w:left="720"/>
      </w:pPr>
      <w:hyperlink r:id="rId105" w:tgtFrame="_blank" w:history="1">
        <w:r w:rsidRPr="004C3FEE">
          <w:rPr>
            <w:rStyle w:val="Hyperlink"/>
            <w:i/>
            <w:iCs/>
            <w:color w:val="0070C0"/>
          </w:rPr>
          <w:t>Cultural Strategy in a Box</w:t>
        </w:r>
      </w:hyperlink>
      <w:r w:rsidRPr="004C3FEE">
        <w:rPr>
          <w:i/>
          <w:iCs/>
        </w:rPr>
        <w:t> </w:t>
      </w:r>
      <w:r w:rsidRPr="004C3FEE">
        <w:t>suggests that a vision should be ‘a single clear sentence or very short paragraph at the beginning of the strategy that states the council’s future goal for the area, achievable through the action plan in your cultural strategy.’ </w:t>
      </w:r>
    </w:p>
    <w:p w14:paraId="2933F232" w14:textId="77E79244" w:rsidR="00786703" w:rsidRPr="003043D4" w:rsidRDefault="00786703" w:rsidP="003043D4">
      <w:pPr>
        <w:spacing w:before="240" w:after="240"/>
        <w:ind w:left="720"/>
        <w:rPr>
          <w:b/>
          <w:bCs/>
          <w:sz w:val="24"/>
          <w:szCs w:val="24"/>
        </w:rPr>
      </w:pPr>
      <w:r w:rsidRPr="003043D4">
        <w:rPr>
          <w:b/>
          <w:bCs/>
          <w:sz w:val="24"/>
          <w:szCs w:val="24"/>
        </w:rPr>
        <w:t>Values</w:t>
      </w:r>
    </w:p>
    <w:p w14:paraId="3B5CE561" w14:textId="7B2057F3" w:rsidR="00687F6A" w:rsidRPr="00687F6A" w:rsidRDefault="00687F6A" w:rsidP="00687F6A">
      <w:pPr>
        <w:spacing w:before="120" w:after="240"/>
        <w:ind w:left="720"/>
      </w:pPr>
      <w:r w:rsidRPr="00687F6A">
        <w:t>Values are beliefs that guide what is important and how actions and choices are approached. </w:t>
      </w:r>
    </w:p>
    <w:p w14:paraId="4A745B67" w14:textId="0A8DC4DA" w:rsidR="00813F5B" w:rsidRPr="003043D4" w:rsidRDefault="00813F5B" w:rsidP="003043D4">
      <w:pPr>
        <w:spacing w:before="240" w:after="240"/>
        <w:ind w:left="720"/>
        <w:rPr>
          <w:b/>
          <w:bCs/>
          <w:sz w:val="24"/>
          <w:szCs w:val="24"/>
        </w:rPr>
      </w:pPr>
      <w:r w:rsidRPr="003043D4">
        <w:rPr>
          <w:b/>
          <w:bCs/>
          <w:sz w:val="24"/>
          <w:szCs w:val="24"/>
        </w:rPr>
        <w:t>Background</w:t>
      </w:r>
    </w:p>
    <w:p w14:paraId="5C038A96" w14:textId="77777777" w:rsidR="0034386B" w:rsidRDefault="0034386B" w:rsidP="0034386B">
      <w:pPr>
        <w:spacing w:before="120" w:after="240"/>
        <w:ind w:left="720"/>
      </w:pPr>
      <w:r>
        <w:t xml:space="preserve">There is the opportunity to introduce the place(s) where the cultural strategy focuses. It could also be an opportunity to look back at previous strategies and reflect on success or areas that will carry on.  </w:t>
      </w:r>
    </w:p>
    <w:p w14:paraId="0EE88F83" w14:textId="77777777" w:rsidR="0034386B" w:rsidRDefault="0034386B" w:rsidP="0034386B">
      <w:pPr>
        <w:spacing w:before="120" w:after="240"/>
        <w:ind w:left="720"/>
      </w:pPr>
      <w:r>
        <w:lastRenderedPageBreak/>
        <w:t xml:space="preserve">Cultural strategies can speak to different types of audiences (e.g., communities; cultural and creative sector organisations and practitioners; funders; local authorities). </w:t>
      </w:r>
    </w:p>
    <w:p w14:paraId="1C97C839" w14:textId="0AD6411A" w:rsidR="0034386B" w:rsidRDefault="0034386B" w:rsidP="0034386B">
      <w:pPr>
        <w:spacing w:before="120" w:after="240"/>
        <w:ind w:left="720"/>
      </w:pPr>
      <w:r>
        <w:t>There are also important decisions to be made on the use of a foreword and who provides this.</w:t>
      </w:r>
    </w:p>
    <w:p w14:paraId="0CCAC8C4" w14:textId="1995A2EB" w:rsidR="00813F5B" w:rsidRPr="003043D4" w:rsidRDefault="00813F5B" w:rsidP="003043D4">
      <w:pPr>
        <w:spacing w:before="240" w:after="240"/>
        <w:ind w:left="720"/>
        <w:rPr>
          <w:b/>
          <w:bCs/>
          <w:sz w:val="24"/>
          <w:szCs w:val="24"/>
        </w:rPr>
      </w:pPr>
      <w:r w:rsidRPr="003043D4">
        <w:rPr>
          <w:b/>
          <w:bCs/>
          <w:sz w:val="24"/>
          <w:szCs w:val="24"/>
        </w:rPr>
        <w:t>Insights from Consultation/Data</w:t>
      </w:r>
    </w:p>
    <w:p w14:paraId="5906130D" w14:textId="77777777" w:rsidR="00867E48" w:rsidRPr="00867E48" w:rsidRDefault="00867E48" w:rsidP="00867E48">
      <w:pPr>
        <w:spacing w:before="120" w:after="240"/>
        <w:ind w:left="720"/>
      </w:pPr>
      <w:r w:rsidRPr="00867E48">
        <w:t xml:space="preserve">As recommendation 7 from </w:t>
      </w:r>
      <w:hyperlink r:id="rId106" w:tgtFrame="_blank" w:history="1">
        <w:r w:rsidRPr="00867E48">
          <w:rPr>
            <w:rStyle w:val="Hyperlink"/>
            <w:i/>
            <w:iCs/>
            <w:color w:val="0070C0"/>
          </w:rPr>
          <w:t>Cultural Strategies and Futures</w:t>
        </w:r>
      </w:hyperlink>
      <w:r w:rsidRPr="00867E48">
        <w:t xml:space="preserve"> explores, there is variety with the ‘evidence and data sources and datasets being referenced within cultural strategies’ and ‘this includes the use of existing data sources and sets (e.g., Audience Agency; Department of Culture, Media and Sport Taking Part survey) and bespoke surveys and consultation for the strategy.’</w:t>
      </w:r>
    </w:p>
    <w:p w14:paraId="5915BBF4" w14:textId="77777777" w:rsidR="00867E48" w:rsidRPr="00867E48" w:rsidRDefault="00867E48" w:rsidP="00867E48">
      <w:pPr>
        <w:spacing w:before="120" w:after="240"/>
        <w:ind w:left="720"/>
      </w:pPr>
      <w:r w:rsidRPr="00867E48">
        <w:t>A typical element/section within a cultural strategy is to introduce the consultation and data analysis process and summarise the insights.</w:t>
      </w:r>
    </w:p>
    <w:p w14:paraId="3E2CD0C6" w14:textId="6B9A67D6" w:rsidR="00867E48" w:rsidRPr="00867E48" w:rsidRDefault="00867E48" w:rsidP="00867E48">
      <w:pPr>
        <w:spacing w:before="120" w:after="240"/>
        <w:ind w:left="720"/>
      </w:pPr>
      <w:hyperlink r:id="rId107" w:tgtFrame="_blank" w:history="1">
        <w:r w:rsidRPr="00867E48">
          <w:rPr>
            <w:rStyle w:val="Hyperlink"/>
            <w:color w:val="0070C0"/>
          </w:rPr>
          <w:t>Think Kit resource number 5 on ‘methods and approaches’</w:t>
        </w:r>
      </w:hyperlink>
      <w:r w:rsidRPr="00867E48">
        <w:t xml:space="preserve"> explores how to provide details on consultation processes.</w:t>
      </w:r>
    </w:p>
    <w:p w14:paraId="4865D810" w14:textId="3F060C18" w:rsidR="00813F5B" w:rsidRPr="003043D4" w:rsidRDefault="00813F5B" w:rsidP="003043D4">
      <w:pPr>
        <w:spacing w:before="240" w:after="240"/>
        <w:ind w:left="720"/>
        <w:rPr>
          <w:b/>
          <w:bCs/>
          <w:sz w:val="24"/>
          <w:szCs w:val="24"/>
        </w:rPr>
      </w:pPr>
      <w:r w:rsidRPr="003043D4">
        <w:rPr>
          <w:b/>
          <w:bCs/>
          <w:sz w:val="24"/>
          <w:szCs w:val="24"/>
        </w:rPr>
        <w:t>Themes/</w:t>
      </w:r>
      <w:r w:rsidR="000E463D" w:rsidRPr="003043D4">
        <w:rPr>
          <w:b/>
          <w:bCs/>
          <w:sz w:val="24"/>
          <w:szCs w:val="24"/>
        </w:rPr>
        <w:t>Priorities</w:t>
      </w:r>
    </w:p>
    <w:p w14:paraId="798C5A99" w14:textId="77777777" w:rsidR="003A4393" w:rsidRPr="003A4393" w:rsidRDefault="003A4393" w:rsidP="003A4393">
      <w:pPr>
        <w:spacing w:before="120" w:after="240"/>
        <w:ind w:left="720"/>
      </w:pPr>
      <w:r w:rsidRPr="003A4393">
        <w:t>Cultural strategies often identify specific themes that are identified through co-design consultation and connect with variety of points of reference (e.g., national policy; local plans).</w:t>
      </w:r>
    </w:p>
    <w:p w14:paraId="187CA2B6" w14:textId="77777777" w:rsidR="003A4393" w:rsidRPr="003A4393" w:rsidRDefault="003A4393" w:rsidP="003A4393">
      <w:pPr>
        <w:spacing w:before="120" w:after="240"/>
        <w:ind w:left="720"/>
      </w:pPr>
      <w:hyperlink r:id="rId108" w:tgtFrame="_blank" w:history="1">
        <w:r w:rsidRPr="003A4393">
          <w:rPr>
            <w:rStyle w:val="Hyperlink"/>
            <w:i/>
            <w:iCs/>
            <w:color w:val="0070C0"/>
          </w:rPr>
          <w:t>Culture and Place in Britain</w:t>
        </w:r>
      </w:hyperlink>
      <w:r w:rsidRPr="003A4393">
        <w:t xml:space="preserve"> (Key Cities, 2023: 62) suggested that ‘looking at the overall picture, the strategies of places differ in local content and priorities but there are no big changes in overall trends between those adopted a decade ago and newly developed ones.’</w:t>
      </w:r>
    </w:p>
    <w:p w14:paraId="046648FA" w14:textId="287102B3" w:rsidR="006775C6" w:rsidRPr="006775C6" w:rsidRDefault="003A4393" w:rsidP="00A308AA">
      <w:pPr>
        <w:spacing w:before="120" w:after="240"/>
        <w:ind w:left="720"/>
      </w:pPr>
      <w:hyperlink r:id="rId109" w:tgtFrame="_blank" w:history="1">
        <w:r w:rsidRPr="003A4393">
          <w:rPr>
            <w:rStyle w:val="Hyperlink"/>
            <w:color w:val="0070C0"/>
          </w:rPr>
          <w:t>Think Kit resource 6 on ‘themes and priorities</w:t>
        </w:r>
        <w:r w:rsidRPr="003A4393">
          <w:rPr>
            <w:rStyle w:val="Hyperlink"/>
          </w:rPr>
          <w:t>’</w:t>
        </w:r>
      </w:hyperlink>
      <w:r w:rsidRPr="003A4393">
        <w:t xml:space="preserve"> shares some of the themes that feature in existing cultural strategies.</w:t>
      </w:r>
    </w:p>
    <w:p w14:paraId="485DED37" w14:textId="2BE98B5C" w:rsidR="000E463D" w:rsidRPr="003043D4" w:rsidRDefault="000E463D" w:rsidP="003043D4">
      <w:pPr>
        <w:spacing w:before="240" w:after="240"/>
        <w:ind w:left="720"/>
        <w:rPr>
          <w:b/>
          <w:bCs/>
          <w:sz w:val="24"/>
          <w:szCs w:val="24"/>
        </w:rPr>
      </w:pPr>
      <w:r w:rsidRPr="003043D4">
        <w:rPr>
          <w:b/>
          <w:bCs/>
          <w:sz w:val="24"/>
          <w:szCs w:val="24"/>
        </w:rPr>
        <w:t>Case Studies</w:t>
      </w:r>
    </w:p>
    <w:p w14:paraId="548E3440" w14:textId="77777777" w:rsidR="00A308AA" w:rsidRPr="00A308AA" w:rsidRDefault="00A308AA" w:rsidP="00A308AA">
      <w:pPr>
        <w:spacing w:before="120" w:after="240"/>
        <w:ind w:left="720"/>
      </w:pPr>
      <w:r w:rsidRPr="00A308AA">
        <w:t>Cultural activities, events, organisations often appear throughout a strategy to provide local relevance and meaning.</w:t>
      </w:r>
    </w:p>
    <w:p w14:paraId="6E774D85" w14:textId="77777777" w:rsidR="00A308AA" w:rsidRPr="00A308AA" w:rsidRDefault="00A308AA" w:rsidP="00A308AA">
      <w:pPr>
        <w:spacing w:before="120" w:after="240"/>
        <w:ind w:left="720"/>
      </w:pPr>
      <w:r w:rsidRPr="00A308AA">
        <w:t>There are important decisions to be made on the which cultural activities, events, organisations are mentioned and to what extent (e.g. mentions within a sentence or prominent case study boxes).</w:t>
      </w:r>
    </w:p>
    <w:p w14:paraId="0582D04C" w14:textId="6B590B71" w:rsidR="00A308AA" w:rsidRPr="00A308AA" w:rsidRDefault="00A308AA" w:rsidP="00A308AA">
      <w:pPr>
        <w:spacing w:before="120" w:after="240"/>
        <w:ind w:left="720"/>
      </w:pPr>
      <w:r w:rsidRPr="00A308AA">
        <w:t>As</w:t>
      </w:r>
      <w:hyperlink r:id="rId110" w:tgtFrame="_blank" w:history="1">
        <w:r w:rsidRPr="00A308AA">
          <w:rPr>
            <w:rStyle w:val="Hyperlink"/>
            <w:color w:val="0070C0"/>
          </w:rPr>
          <w:t xml:space="preserve"> Think Kit resource number 3 on ‘access and context’</w:t>
        </w:r>
      </w:hyperlink>
      <w:r w:rsidRPr="00A308AA">
        <w:rPr>
          <w:color w:val="0070C0"/>
        </w:rPr>
        <w:t xml:space="preserve"> </w:t>
      </w:r>
      <w:r w:rsidRPr="00A308AA">
        <w:t>addresses, all materials should be created and have permissions.</w:t>
      </w:r>
    </w:p>
    <w:p w14:paraId="01D6A2D2" w14:textId="40C8C211" w:rsidR="000E463D" w:rsidRPr="003043D4" w:rsidRDefault="000E463D" w:rsidP="003043D4">
      <w:pPr>
        <w:spacing w:before="240" w:after="240"/>
        <w:ind w:left="720"/>
        <w:rPr>
          <w:b/>
          <w:bCs/>
          <w:sz w:val="24"/>
          <w:szCs w:val="24"/>
        </w:rPr>
      </w:pPr>
      <w:r w:rsidRPr="003043D4">
        <w:rPr>
          <w:b/>
          <w:bCs/>
          <w:sz w:val="24"/>
          <w:szCs w:val="24"/>
        </w:rPr>
        <w:lastRenderedPageBreak/>
        <w:t>Policy/Strategic Links</w:t>
      </w:r>
    </w:p>
    <w:p w14:paraId="120FCB06" w14:textId="77777777" w:rsidR="00207825" w:rsidRPr="00207825" w:rsidRDefault="00207825" w:rsidP="00207825">
      <w:pPr>
        <w:spacing w:before="120" w:after="240"/>
        <w:ind w:left="720"/>
      </w:pPr>
      <w:r w:rsidRPr="00207825">
        <w:t xml:space="preserve">As recommendation 7 from </w:t>
      </w:r>
      <w:hyperlink r:id="rId111" w:tgtFrame="_blank" w:history="1">
        <w:r w:rsidRPr="00207825">
          <w:rPr>
            <w:rStyle w:val="Hyperlink"/>
            <w:i/>
            <w:iCs/>
            <w:color w:val="0070C0"/>
          </w:rPr>
          <w:t>Cultural Strategies and Futures</w:t>
        </w:r>
      </w:hyperlink>
      <w:r w:rsidRPr="00207825">
        <w:t xml:space="preserve"> explores, ‘a consistent approach within cultural strategies is to reference and align to policy.’ This can be national and local policies, strategies, plans, etc.</w:t>
      </w:r>
    </w:p>
    <w:p w14:paraId="00B0B957" w14:textId="5D776D27" w:rsidR="00207825" w:rsidRPr="00207825" w:rsidRDefault="00207825" w:rsidP="00207825">
      <w:pPr>
        <w:spacing w:before="120" w:after="240"/>
        <w:ind w:left="720"/>
      </w:pPr>
      <w:hyperlink r:id="rId112" w:tgtFrame="_blank" w:history="1">
        <w:r w:rsidRPr="00207825">
          <w:rPr>
            <w:rStyle w:val="Hyperlink"/>
            <w:color w:val="0070C0"/>
          </w:rPr>
          <w:t>Think Kit resource number 7 on ‘policy and position’</w:t>
        </w:r>
      </w:hyperlink>
      <w:r w:rsidRPr="00207825">
        <w:t xml:space="preserve"> develops this recommendation with suggestions on how to identify relevant points of reference and align them to the lifespan of the strategy.</w:t>
      </w:r>
    </w:p>
    <w:p w14:paraId="0AD4D471" w14:textId="13735824" w:rsidR="000E463D" w:rsidRPr="003043D4" w:rsidRDefault="000E463D" w:rsidP="003043D4">
      <w:pPr>
        <w:spacing w:before="240" w:after="240"/>
        <w:ind w:left="720"/>
        <w:rPr>
          <w:b/>
          <w:bCs/>
          <w:sz w:val="24"/>
          <w:szCs w:val="24"/>
        </w:rPr>
      </w:pPr>
      <w:r w:rsidRPr="003043D4">
        <w:rPr>
          <w:b/>
          <w:bCs/>
          <w:sz w:val="24"/>
          <w:szCs w:val="24"/>
        </w:rPr>
        <w:t>Versions</w:t>
      </w:r>
    </w:p>
    <w:p w14:paraId="1BE7CCE1" w14:textId="77777777" w:rsidR="008C3A46" w:rsidRPr="008C3A46" w:rsidRDefault="008C3A46" w:rsidP="008C3A46">
      <w:pPr>
        <w:spacing w:before="120" w:after="240"/>
        <w:ind w:left="720"/>
      </w:pPr>
      <w:r w:rsidRPr="008C3A46">
        <w:t xml:space="preserve">Closely linked to </w:t>
      </w:r>
      <w:hyperlink r:id="rId113" w:tgtFrame="_blank" w:history="1">
        <w:r w:rsidRPr="008C3A46">
          <w:rPr>
            <w:rStyle w:val="Hyperlink"/>
          </w:rPr>
          <w:t>Think Kit 9 ‘living and responsive’</w:t>
        </w:r>
      </w:hyperlink>
      <w:r w:rsidRPr="008C3A46">
        <w:t>, it might be an option to have two different and complementary versions:</w:t>
      </w:r>
    </w:p>
    <w:p w14:paraId="26AB827F" w14:textId="77777777" w:rsidR="008C3A46" w:rsidRPr="008C3A46" w:rsidRDefault="008C3A46" w:rsidP="000B2611">
      <w:pPr>
        <w:numPr>
          <w:ilvl w:val="0"/>
          <w:numId w:val="24"/>
        </w:numPr>
        <w:tabs>
          <w:tab w:val="clear" w:pos="720"/>
        </w:tabs>
        <w:spacing w:before="120" w:after="240"/>
        <w:ind w:left="1440"/>
      </w:pPr>
      <w:r w:rsidRPr="008C3A46">
        <w:rPr>
          <w:b/>
          <w:bCs/>
        </w:rPr>
        <w:t>A ‘top level’ strategy</w:t>
      </w:r>
      <w:r w:rsidRPr="008C3A46">
        <w:t>, which remains unchanged for the planned life span of the strategy</w:t>
      </w:r>
    </w:p>
    <w:p w14:paraId="251C578F" w14:textId="5AED6D5D" w:rsidR="008C3A46" w:rsidRPr="008C3A46" w:rsidRDefault="008C3A46" w:rsidP="000B2611">
      <w:pPr>
        <w:numPr>
          <w:ilvl w:val="0"/>
          <w:numId w:val="24"/>
        </w:numPr>
        <w:tabs>
          <w:tab w:val="clear" w:pos="720"/>
        </w:tabs>
        <w:spacing w:before="120" w:after="240"/>
        <w:ind w:left="1440"/>
      </w:pPr>
      <w:r w:rsidRPr="008C3A46">
        <w:rPr>
          <w:b/>
          <w:bCs/>
        </w:rPr>
        <w:t>A delivery plan</w:t>
      </w:r>
      <w:r w:rsidRPr="008C3A46">
        <w:t>, which provides the detail on specific plans, actions, changing policy contexts, etc.</w:t>
      </w:r>
    </w:p>
    <w:p w14:paraId="36D10D8E" w14:textId="39009FFD" w:rsidR="000E463D" w:rsidRPr="003043D4" w:rsidRDefault="000E463D" w:rsidP="003043D4">
      <w:pPr>
        <w:spacing w:before="240" w:after="240"/>
        <w:ind w:left="720"/>
        <w:rPr>
          <w:b/>
          <w:bCs/>
          <w:sz w:val="24"/>
          <w:szCs w:val="24"/>
        </w:rPr>
      </w:pPr>
      <w:r w:rsidRPr="003043D4">
        <w:rPr>
          <w:b/>
          <w:bCs/>
          <w:sz w:val="24"/>
          <w:szCs w:val="24"/>
        </w:rPr>
        <w:t>Actions and Plans</w:t>
      </w:r>
    </w:p>
    <w:p w14:paraId="0E7D964E" w14:textId="77777777" w:rsidR="0000760F" w:rsidRPr="0000760F" w:rsidRDefault="0000760F" w:rsidP="0000760F">
      <w:pPr>
        <w:spacing w:before="120" w:after="240"/>
        <w:ind w:left="720"/>
      </w:pPr>
      <w:r w:rsidRPr="0000760F">
        <w:t xml:space="preserve">The themes and priorities are often translated into specific actions. There is considerable variety in the language that could be used here (actions; goals; aims; objectives; milestones; targets) and this will likely be shaped by the different contexts related to the strategy. This is part of the picture explored with </w:t>
      </w:r>
      <w:hyperlink r:id="rId114" w:tgtFrame="_blank" w:history="1">
        <w:r w:rsidRPr="0000760F">
          <w:rPr>
            <w:rStyle w:val="Hyperlink"/>
            <w:color w:val="0070C0"/>
          </w:rPr>
          <w:t>Think Kit resource 1 on ‘models and approaches’</w:t>
        </w:r>
      </w:hyperlink>
      <w:r w:rsidRPr="0000760F">
        <w:t>.</w:t>
      </w:r>
    </w:p>
    <w:p w14:paraId="02FBD561" w14:textId="77777777" w:rsidR="0000760F" w:rsidRPr="0000760F" w:rsidRDefault="0000760F" w:rsidP="0000760F">
      <w:pPr>
        <w:spacing w:before="120" w:after="240"/>
        <w:ind w:left="720"/>
      </w:pPr>
      <w:r w:rsidRPr="0000760F">
        <w:t xml:space="preserve">Recommendation 10 focused on how aims can be regularly reflected on and evaluated in the future, and </w:t>
      </w:r>
      <w:hyperlink r:id="rId115" w:tgtFrame="_blank" w:history="1">
        <w:r w:rsidRPr="0000760F">
          <w:rPr>
            <w:rStyle w:val="Hyperlink"/>
            <w:color w:val="0070C0"/>
          </w:rPr>
          <w:t>Think Kit resource 10 on ‘continuity and evaluation’</w:t>
        </w:r>
      </w:hyperlink>
      <w:r w:rsidRPr="0000760F">
        <w:t xml:space="preserve"> gives examples of how this has been done and a template with prompts.</w:t>
      </w:r>
    </w:p>
    <w:p w14:paraId="12358FB5" w14:textId="77777777" w:rsidR="0000760F" w:rsidRPr="0000760F" w:rsidRDefault="0000760F" w:rsidP="0000760F">
      <w:pPr>
        <w:spacing w:before="120" w:after="240"/>
        <w:ind w:left="720"/>
      </w:pPr>
      <w:r w:rsidRPr="0000760F">
        <w:t xml:space="preserve">The question of who has responsibility for coordinating the overall progress in relation to these actions and how this is done is addressed with </w:t>
      </w:r>
      <w:hyperlink r:id="rId116" w:tgtFrame="_blank" w:history="1">
        <w:r w:rsidRPr="0000760F">
          <w:rPr>
            <w:rStyle w:val="Hyperlink"/>
            <w:color w:val="0070C0"/>
          </w:rPr>
          <w:t>Think Kit resource 1 on ‘models and approaches’</w:t>
        </w:r>
      </w:hyperlink>
      <w:r w:rsidRPr="0000760F">
        <w:t>.</w:t>
      </w:r>
    </w:p>
    <w:p w14:paraId="670ABB2B" w14:textId="36FF1ADE" w:rsidR="00B20354" w:rsidRDefault="0000760F" w:rsidP="00B20354">
      <w:pPr>
        <w:spacing w:before="120" w:after="240"/>
        <w:ind w:left="720"/>
      </w:pPr>
      <w:r w:rsidRPr="0000760F">
        <w:t>The aims/actions can be pitched at different scales, and this can have implications. For example, if they are too vague can they be effectively evaluated. Or, if they are too precise or granular does this limit flexibility and/or lead to reporting burdens and capacity issues. The priority is clarity and transparency around the what the aims/actions are and how they translated into meaningful action that can be reflected on and evaluated.</w:t>
      </w:r>
    </w:p>
    <w:p w14:paraId="661D2909" w14:textId="12767F9F" w:rsidR="00E76560" w:rsidRDefault="00E76560" w:rsidP="00B20354">
      <w:pPr>
        <w:spacing w:before="120" w:after="240"/>
      </w:pPr>
      <w:r w:rsidRPr="005E04DC">
        <w:lastRenderedPageBreak/>
        <w:t>As an additional resource, the below PowerPoint presentation includes examples of how cultural strategies have been structured and the different language used for different sections/elements. All strategies can be accessed via the dataset available from </w:t>
      </w:r>
      <w:hyperlink r:id="rId117" w:history="1">
        <w:r w:rsidRPr="00241B65">
          <w:rPr>
            <w:rStyle w:val="Hyperlink"/>
            <w:color w:val="0070C0"/>
          </w:rPr>
          <w:t>Think Kit Resource 2</w:t>
        </w:r>
      </w:hyperlink>
      <w:r>
        <w:t>.</w:t>
      </w:r>
    </w:p>
    <w:p w14:paraId="145C732B" w14:textId="738D102E" w:rsidR="00E76560" w:rsidRPr="00E76560" w:rsidRDefault="00E76560" w:rsidP="00B20354">
      <w:pPr>
        <w:spacing w:before="120" w:after="240"/>
      </w:pPr>
      <w:hyperlink r:id="rId118" w:history="1">
        <w:r w:rsidRPr="00241B65">
          <w:rPr>
            <w:rStyle w:val="Hyperlink"/>
            <w:color w:val="0070C0"/>
          </w:rPr>
          <w:t>Access Examples PowerPoint</w:t>
        </w:r>
      </w:hyperlink>
    </w:p>
    <w:p w14:paraId="5C8C90F9" w14:textId="77777777" w:rsidR="000B2611" w:rsidRDefault="000B2611">
      <w:pPr>
        <w:rPr>
          <w:rFonts w:eastAsiaTheme="majorEastAsia" w:cstheme="majorBidi"/>
          <w:color w:val="0F4761" w:themeColor="accent1" w:themeShade="BF"/>
          <w:sz w:val="32"/>
          <w:szCs w:val="32"/>
        </w:rPr>
      </w:pPr>
      <w:r>
        <w:br w:type="page"/>
      </w:r>
    </w:p>
    <w:p w14:paraId="36D23766" w14:textId="04556EE9" w:rsidR="00721010" w:rsidRPr="000723F0" w:rsidRDefault="00721010" w:rsidP="0064570C">
      <w:pPr>
        <w:pStyle w:val="Heading2"/>
        <w:spacing w:before="120" w:after="240"/>
        <w:rPr>
          <w:rFonts w:asciiTheme="minorHAnsi" w:hAnsiTheme="minorHAnsi"/>
        </w:rPr>
      </w:pPr>
      <w:bookmarkStart w:id="9" w:name="_Toc220071606"/>
      <w:r w:rsidRPr="000723F0">
        <w:rPr>
          <w:rFonts w:asciiTheme="minorHAnsi" w:hAnsiTheme="minorHAnsi"/>
        </w:rPr>
        <w:lastRenderedPageBreak/>
        <w:t>R5. Methods and Consultation</w:t>
      </w:r>
      <w:bookmarkEnd w:id="9"/>
    </w:p>
    <w:p w14:paraId="43649720" w14:textId="77777777" w:rsidR="0068604B" w:rsidRPr="0068604B" w:rsidRDefault="0068604B" w:rsidP="0068604B">
      <w:pPr>
        <w:spacing w:before="120" w:after="240"/>
      </w:pPr>
      <w:r w:rsidRPr="0068604B">
        <w:t xml:space="preserve">We recommend cultural strategies provide information for all data sources that clearly indicates the dataset being used and </w:t>
      </w:r>
      <w:proofErr w:type="gramStart"/>
      <w:r w:rsidRPr="0068604B">
        <w:t>why, and</w:t>
      </w:r>
      <w:proofErr w:type="gramEnd"/>
      <w:r w:rsidRPr="0068604B">
        <w:t xml:space="preserve"> provide details on any consultation processes.</w:t>
      </w:r>
    </w:p>
    <w:p w14:paraId="05067408" w14:textId="77777777" w:rsidR="0068604B" w:rsidRPr="0068604B" w:rsidRDefault="0068604B" w:rsidP="0068604B">
      <w:pPr>
        <w:spacing w:before="120" w:after="240"/>
      </w:pPr>
      <w:r w:rsidRPr="0068604B">
        <w:t>The </w:t>
      </w:r>
      <w:r w:rsidRPr="0068604B">
        <w:rPr>
          <w:b/>
          <w:bCs/>
        </w:rPr>
        <w:t>Cultural Strategies Consultation Planning Checklist</w:t>
      </w:r>
      <w:r w:rsidRPr="0068604B">
        <w:t> is a Word Document with prompt questions focusing on:</w:t>
      </w:r>
    </w:p>
    <w:p w14:paraId="6566051D" w14:textId="77777777" w:rsidR="006727C5" w:rsidRPr="001C640F" w:rsidRDefault="0068604B" w:rsidP="000B2611">
      <w:pPr>
        <w:pStyle w:val="ListParagraph"/>
        <w:numPr>
          <w:ilvl w:val="1"/>
          <w:numId w:val="25"/>
        </w:numPr>
        <w:spacing w:before="120" w:after="240"/>
        <w:ind w:left="720"/>
        <w:rPr>
          <w:sz w:val="22"/>
          <w:szCs w:val="22"/>
        </w:rPr>
      </w:pPr>
      <w:r w:rsidRPr="001C640F">
        <w:rPr>
          <w:sz w:val="22"/>
          <w:szCs w:val="22"/>
        </w:rPr>
        <w:t>Consultation Aims and Design</w:t>
      </w:r>
    </w:p>
    <w:p w14:paraId="4FEE2B28" w14:textId="77777777" w:rsidR="006727C5" w:rsidRPr="001C640F" w:rsidRDefault="0068604B" w:rsidP="000B2611">
      <w:pPr>
        <w:pStyle w:val="ListParagraph"/>
        <w:numPr>
          <w:ilvl w:val="1"/>
          <w:numId w:val="25"/>
        </w:numPr>
        <w:spacing w:before="120" w:after="240"/>
        <w:ind w:left="720"/>
        <w:rPr>
          <w:sz w:val="22"/>
          <w:szCs w:val="22"/>
        </w:rPr>
      </w:pPr>
      <w:r w:rsidRPr="001C640F">
        <w:rPr>
          <w:sz w:val="22"/>
          <w:szCs w:val="22"/>
        </w:rPr>
        <w:t>Ethical Considerations and Data Protection</w:t>
      </w:r>
    </w:p>
    <w:p w14:paraId="639DFC5E" w14:textId="47959126" w:rsidR="0068604B" w:rsidRPr="001C640F" w:rsidRDefault="0068604B" w:rsidP="000B2611">
      <w:pPr>
        <w:pStyle w:val="ListParagraph"/>
        <w:numPr>
          <w:ilvl w:val="1"/>
          <w:numId w:val="25"/>
        </w:numPr>
        <w:spacing w:before="120" w:after="240"/>
        <w:ind w:left="720"/>
        <w:rPr>
          <w:sz w:val="22"/>
          <w:szCs w:val="22"/>
        </w:rPr>
      </w:pPr>
      <w:r w:rsidRPr="001C640F">
        <w:rPr>
          <w:sz w:val="22"/>
          <w:szCs w:val="22"/>
        </w:rPr>
        <w:t>Data Generation, Analysis and Sharing</w:t>
      </w:r>
    </w:p>
    <w:p w14:paraId="32E48B4A" w14:textId="03A742DE" w:rsidR="00420B66" w:rsidRDefault="0068604B" w:rsidP="000723F0">
      <w:pPr>
        <w:spacing w:before="120" w:after="240"/>
      </w:pPr>
      <w:r w:rsidRPr="0068604B">
        <w:t>For each of these areas there are suggestions for resources.</w:t>
      </w:r>
    </w:p>
    <w:p w14:paraId="38517A3A" w14:textId="545CF287" w:rsidR="00AD04B4" w:rsidRPr="00B120E9" w:rsidRDefault="00AD04B4" w:rsidP="000723F0">
      <w:pPr>
        <w:spacing w:before="120" w:after="240"/>
        <w:rPr>
          <w:color w:val="0070C0"/>
        </w:rPr>
      </w:pPr>
      <w:hyperlink r:id="rId119" w:history="1">
        <w:r w:rsidRPr="00B120E9">
          <w:rPr>
            <w:rStyle w:val="Hyperlink"/>
            <w:color w:val="0070C0"/>
          </w:rPr>
          <w:t>Download Checklist</w:t>
        </w:r>
      </w:hyperlink>
    </w:p>
    <w:p w14:paraId="6B608F44" w14:textId="77777777" w:rsidR="00AD1ED8" w:rsidRPr="00D24454" w:rsidRDefault="00AD1ED8" w:rsidP="000F736A">
      <w:pPr>
        <w:pStyle w:val="Title"/>
        <w:spacing w:before="600" w:after="240"/>
        <w:contextualSpacing w:val="0"/>
      </w:pPr>
      <w:r w:rsidRPr="00D24454">
        <w:t>Cultural Strategies Consultation Planning Checklist</w:t>
      </w:r>
    </w:p>
    <w:p w14:paraId="72650482" w14:textId="77777777" w:rsidR="00AD1ED8" w:rsidRPr="00923D36" w:rsidRDefault="00AD1ED8" w:rsidP="00923D36">
      <w:pPr>
        <w:spacing w:before="240" w:after="240"/>
        <w:rPr>
          <w:b/>
          <w:bCs/>
          <w:sz w:val="24"/>
          <w:szCs w:val="24"/>
        </w:rPr>
      </w:pPr>
      <w:bookmarkStart w:id="10" w:name="_Title:"/>
      <w:bookmarkEnd w:id="10"/>
      <w:r w:rsidRPr="00923D36">
        <w:rPr>
          <w:b/>
          <w:bCs/>
          <w:sz w:val="24"/>
          <w:szCs w:val="24"/>
        </w:rPr>
        <w:t>Title:</w:t>
      </w:r>
    </w:p>
    <w:p w14:paraId="2798B5EB" w14:textId="4AE4F3EA" w:rsidR="00AD1ED8" w:rsidRDefault="00000000" w:rsidP="00923D36">
      <w:pPr>
        <w:pStyle w:val="Heading2-UoS"/>
        <w:spacing w:before="240" w:after="240"/>
      </w:pPr>
      <w:sdt>
        <w:sdtPr>
          <w:tag w:val="Title"/>
          <w:id w:val="2022509773"/>
          <w:placeholder>
            <w:docPart w:val="AB54A0757C764163B3BFFE36DCE16846"/>
          </w:placeholder>
          <w:showingPlcHdr/>
          <w:text w:multiLine="1"/>
        </w:sdtPr>
        <w:sdtContent>
          <w:r w:rsidR="00AD1ED8" w:rsidRPr="00923D36">
            <w:rPr>
              <w:rStyle w:val="PlaceholderText"/>
              <w:rFonts w:asciiTheme="minorHAnsi" w:hAnsiTheme="minorHAnsi"/>
              <w:sz w:val="24"/>
              <w:szCs w:val="24"/>
            </w:rPr>
            <w:t>Click or tap here to enter text.</w:t>
          </w:r>
        </w:sdtContent>
      </w:sdt>
    </w:p>
    <w:p w14:paraId="2887CA0B" w14:textId="77777777" w:rsidR="00AD1ED8" w:rsidRPr="00923D36" w:rsidRDefault="00AD1ED8" w:rsidP="00923D36">
      <w:pPr>
        <w:pStyle w:val="Heading3-UoS"/>
        <w:spacing w:before="240" w:after="240"/>
        <w:rPr>
          <w:rFonts w:asciiTheme="minorHAnsi" w:hAnsiTheme="minorHAnsi"/>
        </w:rPr>
      </w:pPr>
      <w:r w:rsidRPr="00923D36">
        <w:rPr>
          <w:rFonts w:asciiTheme="minorHAnsi" w:hAnsiTheme="minorHAnsi"/>
        </w:rPr>
        <w:t xml:space="preserve">Date Checklist Prepared: </w:t>
      </w:r>
      <w:sdt>
        <w:sdtPr>
          <w:rPr>
            <w:rFonts w:asciiTheme="minorHAnsi" w:hAnsiTheme="minorHAnsi"/>
          </w:rPr>
          <w:id w:val="-432749177"/>
          <w:placeholder>
            <w:docPart w:val="1321B812EE7E4B29AB0EA0DE2965DBC4"/>
          </w:placeholder>
          <w:showingPlcHdr/>
          <w:date w:fullDate="2025-05-16T00:00:00Z">
            <w:dateFormat w:val="dd MMMM yyyy"/>
            <w:lid w:val="en-GB"/>
            <w:storeMappedDataAs w:val="dateTime"/>
            <w:calendar w:val="gregorian"/>
          </w:date>
        </w:sdtPr>
        <w:sdtContent>
          <w:r w:rsidRPr="00923D36">
            <w:rPr>
              <w:rStyle w:val="PlaceholderText"/>
              <w:rFonts w:asciiTheme="minorHAnsi" w:hAnsiTheme="minorHAnsi"/>
            </w:rPr>
            <w:t>Click or tap to enter a date.</w:t>
          </w:r>
        </w:sdtContent>
      </w:sdt>
    </w:p>
    <w:p w14:paraId="18F34476" w14:textId="77777777" w:rsidR="00552CA5" w:rsidRPr="00923D36" w:rsidRDefault="00AD1ED8" w:rsidP="00923D36">
      <w:pPr>
        <w:spacing w:before="240" w:after="240"/>
        <w:rPr>
          <w:b/>
          <w:bCs/>
          <w:sz w:val="24"/>
          <w:szCs w:val="24"/>
        </w:rPr>
      </w:pPr>
      <w:bookmarkStart w:id="11" w:name="_Consultation_Aims_and"/>
      <w:bookmarkEnd w:id="11"/>
      <w:r w:rsidRPr="00923D36">
        <w:rPr>
          <w:b/>
          <w:bCs/>
          <w:sz w:val="24"/>
          <w:szCs w:val="24"/>
        </w:rPr>
        <w:t>Checklist Prepared by:</w:t>
      </w:r>
    </w:p>
    <w:p w14:paraId="164E2CA0" w14:textId="77777777" w:rsidR="005F3195" w:rsidRPr="005F3195" w:rsidRDefault="005F3195" w:rsidP="00B85D79">
      <w:pPr>
        <w:pStyle w:val="ListParagraph"/>
        <w:numPr>
          <w:ilvl w:val="0"/>
          <w:numId w:val="49"/>
        </w:numPr>
        <w:spacing w:before="1440" w:after="240"/>
        <w:ind w:left="360"/>
        <w:contextualSpacing w:val="0"/>
        <w:rPr>
          <w:b/>
          <w:bCs/>
        </w:rPr>
      </w:pPr>
      <w:r w:rsidRPr="005F3195">
        <w:rPr>
          <w:b/>
          <w:bCs/>
        </w:rPr>
        <w:lastRenderedPageBreak/>
        <w:t>Consultation Aims and Design </w:t>
      </w:r>
    </w:p>
    <w:tbl>
      <w:tblPr>
        <w:tblStyle w:val="GridTable4-Accent1"/>
        <w:tblW w:w="0" w:type="auto"/>
        <w:tblLook w:val="04A0" w:firstRow="1" w:lastRow="0" w:firstColumn="1" w:lastColumn="0" w:noHBand="0" w:noVBand="1"/>
      </w:tblPr>
      <w:tblGrid>
        <w:gridCol w:w="4395"/>
        <w:gridCol w:w="4395"/>
        <w:gridCol w:w="4395"/>
      </w:tblGrid>
      <w:tr w:rsidR="005F3195" w:rsidRPr="004A766B" w14:paraId="33C9BF3E" w14:textId="77777777" w:rsidTr="008C55C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395" w:type="dxa"/>
          </w:tcPr>
          <w:p w14:paraId="5012A508" w14:textId="77777777" w:rsidR="005F3195" w:rsidRPr="00B85D79" w:rsidRDefault="005F3195" w:rsidP="00B85D79">
            <w:pPr>
              <w:spacing w:before="120" w:after="120"/>
            </w:pPr>
            <w:r w:rsidRPr="00B85D79">
              <w:t>Question</w:t>
            </w:r>
          </w:p>
        </w:tc>
        <w:tc>
          <w:tcPr>
            <w:tcW w:w="4395" w:type="dxa"/>
          </w:tcPr>
          <w:p w14:paraId="7651F281" w14:textId="77777777" w:rsidR="005F3195" w:rsidRPr="00B85D79" w:rsidRDefault="005F3195" w:rsidP="00B85D79">
            <w:pPr>
              <w:spacing w:before="120" w:after="120"/>
              <w:cnfStyle w:val="100000000000" w:firstRow="1" w:lastRow="0" w:firstColumn="0" w:lastColumn="0" w:oddVBand="0" w:evenVBand="0" w:oddHBand="0" w:evenHBand="0" w:firstRowFirstColumn="0" w:firstRowLastColumn="0" w:lastRowFirstColumn="0" w:lastRowLastColumn="0"/>
            </w:pPr>
            <w:r w:rsidRPr="00B85D79">
              <w:t>Resources and skills to address this</w:t>
            </w:r>
          </w:p>
        </w:tc>
        <w:tc>
          <w:tcPr>
            <w:tcW w:w="4395" w:type="dxa"/>
          </w:tcPr>
          <w:p w14:paraId="40D12D75" w14:textId="77777777" w:rsidR="005F3195" w:rsidRPr="00B85D79" w:rsidRDefault="005F3195" w:rsidP="00B85D79">
            <w:pPr>
              <w:spacing w:before="120" w:after="120"/>
              <w:cnfStyle w:val="100000000000" w:firstRow="1" w:lastRow="0" w:firstColumn="0" w:lastColumn="0" w:oddVBand="0" w:evenVBand="0" w:oddHBand="0" w:evenHBand="0" w:firstRowFirstColumn="0" w:firstRowLastColumn="0" w:lastRowFirstColumn="0" w:lastRowLastColumn="0"/>
            </w:pPr>
            <w:r w:rsidRPr="00B85D79">
              <w:t>Ideas</w:t>
            </w:r>
          </w:p>
        </w:tc>
      </w:tr>
      <w:tr w:rsidR="005F3195" w:rsidRPr="004A766B" w14:paraId="421268BB" w14:textId="77777777" w:rsidTr="008C55C8">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4395" w:type="dxa"/>
          </w:tcPr>
          <w:p w14:paraId="5DBA69EA" w14:textId="77777777" w:rsidR="005F3195" w:rsidRPr="00B85D79" w:rsidRDefault="005F3195" w:rsidP="00B85D79">
            <w:pPr>
              <w:spacing w:before="120" w:after="120"/>
            </w:pPr>
            <w:r w:rsidRPr="00B85D79">
              <w:t>What is the overall research design or approach? </w:t>
            </w:r>
          </w:p>
        </w:tc>
        <w:tc>
          <w:tcPr>
            <w:tcW w:w="4395" w:type="dxa"/>
          </w:tcPr>
          <w:p w14:paraId="537E1F48" w14:textId="77777777" w:rsidR="005F3195" w:rsidRPr="00B85D79" w:rsidRDefault="005F3195" w:rsidP="00B85D79">
            <w:pPr>
              <w:spacing w:before="120" w:after="120"/>
              <w:cnfStyle w:val="000000100000" w:firstRow="0" w:lastRow="0" w:firstColumn="0" w:lastColumn="0" w:oddVBand="0" w:evenVBand="0" w:oddHBand="1" w:evenHBand="0" w:firstRowFirstColumn="0" w:firstRowLastColumn="0" w:lastRowFirstColumn="0" w:lastRowLastColumn="0"/>
            </w:pPr>
            <w:r w:rsidRPr="00B85D79">
              <w:t> </w:t>
            </w:r>
          </w:p>
        </w:tc>
        <w:tc>
          <w:tcPr>
            <w:tcW w:w="4395" w:type="dxa"/>
          </w:tcPr>
          <w:p w14:paraId="2882EEDD" w14:textId="77777777" w:rsidR="005F3195" w:rsidRPr="00B85D79" w:rsidRDefault="005F3195" w:rsidP="00B85D79">
            <w:pPr>
              <w:spacing w:before="120" w:after="120"/>
              <w:cnfStyle w:val="000000100000" w:firstRow="0" w:lastRow="0" w:firstColumn="0" w:lastColumn="0" w:oddVBand="0" w:evenVBand="0" w:oddHBand="1" w:evenHBand="0" w:firstRowFirstColumn="0" w:firstRowLastColumn="0" w:lastRowFirstColumn="0" w:lastRowLastColumn="0"/>
            </w:pPr>
          </w:p>
        </w:tc>
      </w:tr>
      <w:tr w:rsidR="005F3195" w:rsidRPr="004A766B" w14:paraId="72728441" w14:textId="77777777" w:rsidTr="008C55C8">
        <w:trPr>
          <w:trHeight w:val="1030"/>
        </w:trPr>
        <w:tc>
          <w:tcPr>
            <w:cnfStyle w:val="001000000000" w:firstRow="0" w:lastRow="0" w:firstColumn="1" w:lastColumn="0" w:oddVBand="0" w:evenVBand="0" w:oddHBand="0" w:evenHBand="0" w:firstRowFirstColumn="0" w:firstRowLastColumn="0" w:lastRowFirstColumn="0" w:lastRowLastColumn="0"/>
            <w:tcW w:w="4395" w:type="dxa"/>
          </w:tcPr>
          <w:p w14:paraId="57489C9B" w14:textId="77777777" w:rsidR="005F3195" w:rsidRPr="00B85D79" w:rsidRDefault="005F3195" w:rsidP="00B85D79">
            <w:pPr>
              <w:spacing w:before="120" w:after="120"/>
            </w:pPr>
            <w:r w:rsidRPr="00B85D79">
              <w:t>Who will participate and what is required to enable their access and participation? </w:t>
            </w:r>
          </w:p>
        </w:tc>
        <w:tc>
          <w:tcPr>
            <w:tcW w:w="4395" w:type="dxa"/>
          </w:tcPr>
          <w:p w14:paraId="17ACDBE0" w14:textId="77777777" w:rsidR="005F3195" w:rsidRPr="00B85D79" w:rsidRDefault="005F3195" w:rsidP="00B85D79">
            <w:pPr>
              <w:spacing w:before="120" w:after="120"/>
              <w:cnfStyle w:val="000000000000" w:firstRow="0" w:lastRow="0" w:firstColumn="0" w:lastColumn="0" w:oddVBand="0" w:evenVBand="0" w:oddHBand="0" w:evenHBand="0" w:firstRowFirstColumn="0" w:firstRowLastColumn="0" w:lastRowFirstColumn="0" w:lastRowLastColumn="0"/>
            </w:pPr>
            <w:r w:rsidRPr="00B85D79">
              <w:t> </w:t>
            </w:r>
          </w:p>
        </w:tc>
        <w:tc>
          <w:tcPr>
            <w:tcW w:w="4395" w:type="dxa"/>
          </w:tcPr>
          <w:p w14:paraId="5D7BD3A0" w14:textId="77777777" w:rsidR="005F3195" w:rsidRPr="00B85D79" w:rsidRDefault="005F3195" w:rsidP="00B85D79">
            <w:pPr>
              <w:spacing w:before="120" w:after="120"/>
              <w:cnfStyle w:val="000000000000" w:firstRow="0" w:lastRow="0" w:firstColumn="0" w:lastColumn="0" w:oddVBand="0" w:evenVBand="0" w:oddHBand="0" w:evenHBand="0" w:firstRowFirstColumn="0" w:firstRowLastColumn="0" w:lastRowFirstColumn="0" w:lastRowLastColumn="0"/>
            </w:pPr>
          </w:p>
        </w:tc>
      </w:tr>
      <w:tr w:rsidR="005F3195" w:rsidRPr="004A766B" w14:paraId="341938E3" w14:textId="77777777" w:rsidTr="008C55C8">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4395" w:type="dxa"/>
          </w:tcPr>
          <w:p w14:paraId="2E48975E" w14:textId="77777777" w:rsidR="005F3195" w:rsidRPr="00B85D79" w:rsidRDefault="005F3195" w:rsidP="00B85D79">
            <w:pPr>
              <w:spacing w:before="120" w:after="120"/>
            </w:pPr>
            <w:r w:rsidRPr="00B85D79">
              <w:t>What specific questions will be engaged with? </w:t>
            </w:r>
          </w:p>
        </w:tc>
        <w:tc>
          <w:tcPr>
            <w:tcW w:w="4395" w:type="dxa"/>
          </w:tcPr>
          <w:p w14:paraId="31E3BE67" w14:textId="77777777" w:rsidR="005F3195" w:rsidRPr="00B85D79" w:rsidRDefault="005F3195" w:rsidP="00B85D79">
            <w:pPr>
              <w:spacing w:before="120" w:after="120"/>
              <w:cnfStyle w:val="000000100000" w:firstRow="0" w:lastRow="0" w:firstColumn="0" w:lastColumn="0" w:oddVBand="0" w:evenVBand="0" w:oddHBand="1" w:evenHBand="0" w:firstRowFirstColumn="0" w:firstRowLastColumn="0" w:lastRowFirstColumn="0" w:lastRowLastColumn="0"/>
            </w:pPr>
            <w:r w:rsidRPr="00B85D79">
              <w:t> </w:t>
            </w:r>
          </w:p>
        </w:tc>
        <w:tc>
          <w:tcPr>
            <w:tcW w:w="4395" w:type="dxa"/>
          </w:tcPr>
          <w:p w14:paraId="090C3350" w14:textId="77777777" w:rsidR="005F3195" w:rsidRPr="00B85D79" w:rsidRDefault="005F3195" w:rsidP="00B85D79">
            <w:pPr>
              <w:spacing w:before="120" w:after="120"/>
              <w:cnfStyle w:val="000000100000" w:firstRow="0" w:lastRow="0" w:firstColumn="0" w:lastColumn="0" w:oddVBand="0" w:evenVBand="0" w:oddHBand="1" w:evenHBand="0" w:firstRowFirstColumn="0" w:firstRowLastColumn="0" w:lastRowFirstColumn="0" w:lastRowLastColumn="0"/>
            </w:pPr>
          </w:p>
        </w:tc>
      </w:tr>
      <w:tr w:rsidR="005F3195" w:rsidRPr="004A766B" w14:paraId="6BD25100" w14:textId="77777777" w:rsidTr="008C55C8">
        <w:trPr>
          <w:trHeight w:val="1015"/>
        </w:trPr>
        <w:tc>
          <w:tcPr>
            <w:cnfStyle w:val="001000000000" w:firstRow="0" w:lastRow="0" w:firstColumn="1" w:lastColumn="0" w:oddVBand="0" w:evenVBand="0" w:oddHBand="0" w:evenHBand="0" w:firstRowFirstColumn="0" w:firstRowLastColumn="0" w:lastRowFirstColumn="0" w:lastRowLastColumn="0"/>
            <w:tcW w:w="4395" w:type="dxa"/>
          </w:tcPr>
          <w:p w14:paraId="46A8387A" w14:textId="77777777" w:rsidR="005F3195" w:rsidRPr="00B85D79" w:rsidRDefault="005F3195" w:rsidP="00B85D79">
            <w:pPr>
              <w:spacing w:before="120" w:after="120"/>
            </w:pPr>
            <w:r w:rsidRPr="00B85D79">
              <w:t>Do these questions align with existing consultation, surveys etc. from your and neighbouring area? </w:t>
            </w:r>
          </w:p>
        </w:tc>
        <w:tc>
          <w:tcPr>
            <w:tcW w:w="4395" w:type="dxa"/>
          </w:tcPr>
          <w:p w14:paraId="3E8B7C42" w14:textId="77777777" w:rsidR="005F3195" w:rsidRPr="00B85D79" w:rsidRDefault="005F3195" w:rsidP="00B85D79">
            <w:pPr>
              <w:spacing w:before="120" w:after="120"/>
              <w:cnfStyle w:val="000000000000" w:firstRow="0" w:lastRow="0" w:firstColumn="0" w:lastColumn="0" w:oddVBand="0" w:evenVBand="0" w:oddHBand="0" w:evenHBand="0" w:firstRowFirstColumn="0" w:firstRowLastColumn="0" w:lastRowFirstColumn="0" w:lastRowLastColumn="0"/>
            </w:pPr>
          </w:p>
        </w:tc>
        <w:tc>
          <w:tcPr>
            <w:tcW w:w="4395" w:type="dxa"/>
          </w:tcPr>
          <w:p w14:paraId="082AC4F3" w14:textId="77777777" w:rsidR="005F3195" w:rsidRPr="00B85D79" w:rsidRDefault="005F3195" w:rsidP="00B85D79">
            <w:pPr>
              <w:spacing w:before="120" w:after="120"/>
              <w:cnfStyle w:val="000000000000" w:firstRow="0" w:lastRow="0" w:firstColumn="0" w:lastColumn="0" w:oddVBand="0" w:evenVBand="0" w:oddHBand="0" w:evenHBand="0" w:firstRowFirstColumn="0" w:firstRowLastColumn="0" w:lastRowFirstColumn="0" w:lastRowLastColumn="0"/>
            </w:pPr>
          </w:p>
        </w:tc>
      </w:tr>
    </w:tbl>
    <w:p w14:paraId="7E7A6C13" w14:textId="77777777" w:rsidR="005F3195" w:rsidRPr="00B85D79" w:rsidRDefault="005F3195" w:rsidP="00B85D79">
      <w:pPr>
        <w:spacing w:before="240" w:after="240"/>
        <w:rPr>
          <w:b/>
          <w:bCs/>
          <w:sz w:val="24"/>
          <w:szCs w:val="24"/>
        </w:rPr>
      </w:pPr>
      <w:r w:rsidRPr="00B85D79">
        <w:rPr>
          <w:b/>
          <w:bCs/>
          <w:sz w:val="24"/>
          <w:szCs w:val="24"/>
        </w:rPr>
        <w:t>Prompts and Suggestions:</w:t>
      </w:r>
    </w:p>
    <w:p w14:paraId="39911781" w14:textId="77777777" w:rsidR="005F3195" w:rsidRDefault="005F3195" w:rsidP="00B85D79">
      <w:pPr>
        <w:spacing w:before="120" w:after="240"/>
      </w:pPr>
      <w:r>
        <w:t xml:space="preserve">Based on the needs identified in the </w:t>
      </w:r>
      <w:r w:rsidRPr="00455169">
        <w:rPr>
          <w:b/>
          <w:bCs/>
        </w:rPr>
        <w:t>resources and skills</w:t>
      </w:r>
      <w:r>
        <w:t xml:space="preserve"> column, are there local and regional organisations (e.g. universities) which could contribute?</w:t>
      </w:r>
    </w:p>
    <w:p w14:paraId="0E3F7A6C" w14:textId="77777777" w:rsidR="005F3195" w:rsidRDefault="005F3195" w:rsidP="00B85D79">
      <w:pPr>
        <w:spacing w:before="120" w:after="240"/>
      </w:pPr>
      <w:r>
        <w:t xml:space="preserve">What can approaches centring </w:t>
      </w:r>
      <w:r w:rsidRPr="00455169">
        <w:rPr>
          <w:b/>
          <w:bCs/>
        </w:rPr>
        <w:t>co-creation, citizen-led and creative methods</w:t>
      </w:r>
      <w:r>
        <w:t xml:space="preserve"> enable? (See suggested resources and references)</w:t>
      </w:r>
    </w:p>
    <w:p w14:paraId="34482A72" w14:textId="77777777" w:rsidR="005F3195" w:rsidRDefault="005F3195" w:rsidP="00B85D79">
      <w:pPr>
        <w:spacing w:before="120" w:after="240"/>
      </w:pPr>
      <w:r>
        <w:t xml:space="preserve">Can consultation methods initially be </w:t>
      </w:r>
      <w:r w:rsidRPr="00455169">
        <w:rPr>
          <w:b/>
          <w:bCs/>
        </w:rPr>
        <w:t xml:space="preserve">piloted </w:t>
      </w:r>
      <w:r>
        <w:t>with a smaller group?</w:t>
      </w:r>
    </w:p>
    <w:p w14:paraId="4F912D82" w14:textId="77777777" w:rsidR="005F3195" w:rsidRPr="00D2412C" w:rsidRDefault="005F3195" w:rsidP="00B85D79">
      <w:pPr>
        <w:spacing w:before="120" w:after="240"/>
      </w:pPr>
      <w:proofErr w:type="gramStart"/>
      <w:r>
        <w:t>Is</w:t>
      </w:r>
      <w:proofErr w:type="gramEnd"/>
      <w:r>
        <w:t xml:space="preserve"> </w:t>
      </w:r>
      <w:r w:rsidRPr="00455169">
        <w:rPr>
          <w:b/>
          <w:bCs/>
        </w:rPr>
        <w:t>accessibility and inclusivity</w:t>
      </w:r>
      <w:r>
        <w:t xml:space="preserve"> embedded in the approach and the materials (</w:t>
      </w:r>
      <w:r>
        <w:rPr>
          <w:i/>
          <w:iCs/>
        </w:rPr>
        <w:t xml:space="preserve">Think Kit Resource 2 </w:t>
      </w:r>
      <w:r>
        <w:t>on access and structure might help here)</w:t>
      </w:r>
    </w:p>
    <w:p w14:paraId="670458C4" w14:textId="08AE11F3" w:rsidR="00AD1ED8" w:rsidRDefault="00AD1ED8" w:rsidP="00B85D79">
      <w:pPr>
        <w:spacing w:before="120" w:after="240"/>
      </w:pPr>
      <w:r>
        <w:br w:type="page"/>
      </w:r>
    </w:p>
    <w:p w14:paraId="5806D742" w14:textId="77777777" w:rsidR="001F71FD" w:rsidRPr="001F71FD" w:rsidRDefault="001F71FD" w:rsidP="001F71FD">
      <w:pPr>
        <w:spacing w:before="240" w:after="240"/>
        <w:rPr>
          <w:b/>
          <w:bCs/>
          <w:sz w:val="24"/>
          <w:szCs w:val="24"/>
        </w:rPr>
      </w:pPr>
      <w:r w:rsidRPr="001F71FD">
        <w:rPr>
          <w:b/>
          <w:bCs/>
          <w:sz w:val="24"/>
          <w:szCs w:val="24"/>
        </w:rPr>
        <w:lastRenderedPageBreak/>
        <w:t>Suggested Resources and References:</w:t>
      </w:r>
    </w:p>
    <w:p w14:paraId="197CF5BE" w14:textId="77777777" w:rsidR="001F71FD" w:rsidRPr="001F71FD" w:rsidRDefault="001F71FD" w:rsidP="001F71FD">
      <w:pPr>
        <w:spacing w:before="120" w:after="240" w:line="360" w:lineRule="auto"/>
        <w:ind w:left="720" w:hanging="720"/>
        <w:rPr>
          <w:bCs/>
          <w:i/>
          <w:iCs/>
        </w:rPr>
      </w:pPr>
      <w:r w:rsidRPr="001F71FD">
        <w:t>The Audience Agency</w:t>
      </w:r>
      <w:r w:rsidRPr="001F71FD">
        <w:rPr>
          <w:i/>
          <w:iCs/>
        </w:rPr>
        <w:t xml:space="preserve"> (2020) Creating an Effective Audience Development Plan. </w:t>
      </w:r>
      <w:r w:rsidRPr="001F71FD">
        <w:rPr>
          <w:bCs/>
        </w:rPr>
        <w:t xml:space="preserve">Available at: </w:t>
      </w:r>
      <w:hyperlink r:id="rId120">
        <w:r w:rsidRPr="00CD3FA8">
          <w:rPr>
            <w:rStyle w:val="Hyperlink"/>
            <w:bCs/>
            <w:color w:val="0070C0"/>
          </w:rPr>
          <w:t>https://theaudienceagency.org//asset/2157</w:t>
        </w:r>
      </w:hyperlink>
      <w:r w:rsidRPr="001F71FD">
        <w:t xml:space="preserve"> </w:t>
      </w:r>
      <w:r w:rsidRPr="001F71FD">
        <w:rPr>
          <w:bCs/>
        </w:rPr>
        <w:t>(Accessed: 16 May 2025).</w:t>
      </w:r>
    </w:p>
    <w:p w14:paraId="69EC29AD" w14:textId="77777777" w:rsidR="001F71FD" w:rsidRPr="001F71FD" w:rsidRDefault="001F71FD" w:rsidP="001F71FD">
      <w:pPr>
        <w:keepNext/>
        <w:keepLines/>
        <w:spacing w:before="120" w:after="240" w:line="360" w:lineRule="auto"/>
        <w:ind w:left="720" w:hanging="720"/>
      </w:pPr>
      <w:r w:rsidRPr="001F71FD">
        <w:t xml:space="preserve">Local Government Association (2025) </w:t>
      </w:r>
      <w:r w:rsidRPr="001F71FD">
        <w:rPr>
          <w:i/>
          <w:iCs/>
        </w:rPr>
        <w:t>Engagement – how to involve and understand residents</w:t>
      </w:r>
      <w:r w:rsidRPr="001F71FD">
        <w:t xml:space="preserve">. Available at: </w:t>
      </w:r>
      <w:hyperlink r:id="rId121">
        <w:r w:rsidRPr="00CD3FA8">
          <w:rPr>
            <w:rStyle w:val="Hyperlink"/>
            <w:color w:val="0070C0"/>
          </w:rPr>
          <w:t>https://www.local.gov.uk/our-support/communications-and-community-engagement/engagement-how-involve-and-understand-residents</w:t>
        </w:r>
      </w:hyperlink>
      <w:r w:rsidRPr="001F71FD">
        <w:t xml:space="preserve"> (Accessed: 16 May 2025). </w:t>
      </w:r>
    </w:p>
    <w:p w14:paraId="2407BFC5" w14:textId="77777777" w:rsidR="001F71FD" w:rsidRPr="001F71FD" w:rsidRDefault="001F71FD" w:rsidP="001F71FD">
      <w:pPr>
        <w:spacing w:before="120" w:after="240"/>
        <w:ind w:left="567" w:hanging="567"/>
      </w:pPr>
      <w:r w:rsidRPr="001F71FD">
        <w:rPr>
          <w:rFonts w:eastAsia="Lucida Sans" w:cs="Lucida Sans"/>
        </w:rPr>
        <w:t xml:space="preserve">Cabinet Office (2018) </w:t>
      </w:r>
      <w:r w:rsidRPr="001F71FD">
        <w:rPr>
          <w:rFonts w:eastAsia="Lucida Sans" w:cs="Lucida Sans"/>
          <w:i/>
          <w:iCs/>
        </w:rPr>
        <w:t>Consultation principles: Guidance</w:t>
      </w:r>
      <w:r w:rsidRPr="001F71FD">
        <w:rPr>
          <w:rFonts w:eastAsia="Lucida Sans" w:cs="Lucida Sans"/>
        </w:rPr>
        <w:t xml:space="preserve">, </w:t>
      </w:r>
      <w:r w:rsidRPr="001F71FD">
        <w:rPr>
          <w:rFonts w:eastAsia="Lucida Sans" w:cs="Lucida Sans"/>
          <w:i/>
          <w:iCs/>
        </w:rPr>
        <w:t>GOV.UK</w:t>
      </w:r>
      <w:r w:rsidRPr="001F71FD">
        <w:rPr>
          <w:rFonts w:eastAsia="Lucida Sans" w:cs="Lucida Sans"/>
        </w:rPr>
        <w:t xml:space="preserve">. Available at: </w:t>
      </w:r>
      <w:hyperlink r:id="rId122">
        <w:r w:rsidRPr="00CD3FA8">
          <w:rPr>
            <w:rStyle w:val="Hyperlink"/>
            <w:rFonts w:eastAsia="Lucida Sans" w:cs="Lucida Sans"/>
            <w:color w:val="0070C0"/>
          </w:rPr>
          <w:t>https://www.gov.uk/government/publications/consultation-principles-guidance</w:t>
        </w:r>
      </w:hyperlink>
      <w:r w:rsidRPr="001F71FD">
        <w:rPr>
          <w:rFonts w:eastAsia="Lucida Sans" w:cs="Lucida Sans"/>
        </w:rPr>
        <w:t xml:space="preserve"> (Accessed: 30 May 2025).</w:t>
      </w:r>
    </w:p>
    <w:p w14:paraId="5854ADF3" w14:textId="3F268889" w:rsidR="001F71FD" w:rsidRPr="001F71FD" w:rsidRDefault="001F71FD" w:rsidP="001F71FD">
      <w:pPr>
        <w:spacing w:before="120" w:after="240" w:line="360" w:lineRule="auto"/>
        <w:ind w:left="720" w:hanging="720"/>
      </w:pPr>
      <w:r w:rsidRPr="001F71FD">
        <w:t>Citizens in Power (n</w:t>
      </w:r>
      <w:r w:rsidR="009221BD">
        <w:t>.</w:t>
      </w:r>
      <w:r w:rsidRPr="001F71FD">
        <w:t>d</w:t>
      </w:r>
      <w:r w:rsidR="009221BD">
        <w:t>.</w:t>
      </w:r>
      <w:r w:rsidRPr="001F71FD">
        <w:t xml:space="preserve">) </w:t>
      </w:r>
      <w:r w:rsidRPr="001F71FD">
        <w:rPr>
          <w:i/>
          <w:iCs/>
        </w:rPr>
        <w:t>Resources</w:t>
      </w:r>
      <w:r w:rsidRPr="001F71FD">
        <w:t xml:space="preserve">. Available at: </w:t>
      </w:r>
      <w:hyperlink r:id="rId123" w:history="1">
        <w:r w:rsidRPr="001F71FD">
          <w:rPr>
            <w:rStyle w:val="Hyperlink"/>
          </w:rPr>
          <w:t>h</w:t>
        </w:r>
        <w:r w:rsidRPr="00CD3FA8">
          <w:rPr>
            <w:rStyle w:val="Hyperlink"/>
            <w:color w:val="0070C0"/>
          </w:rPr>
          <w:t>ttps://www.citizensinpower.com/resources</w:t>
        </w:r>
      </w:hyperlink>
      <w:r w:rsidR="00FA67A1">
        <w:t xml:space="preserve"> </w:t>
      </w:r>
      <w:r w:rsidR="00FA67A1" w:rsidRPr="001F71FD">
        <w:rPr>
          <w:rFonts w:eastAsia="Lucida Sans" w:cs="Lucida Sans"/>
        </w:rPr>
        <w:t>(Accessed: 30 May 2025).</w:t>
      </w:r>
    </w:p>
    <w:p w14:paraId="43A224C2" w14:textId="77777777" w:rsidR="001F71FD" w:rsidRPr="001F71FD" w:rsidRDefault="001F71FD" w:rsidP="001F71FD">
      <w:pPr>
        <w:spacing w:before="120" w:after="240" w:line="360" w:lineRule="auto"/>
        <w:ind w:left="720" w:hanging="720"/>
      </w:pPr>
      <w:r w:rsidRPr="001F71FD">
        <w:t xml:space="preserve">Cultural Value (2024) </w:t>
      </w:r>
      <w:r w:rsidRPr="001F71FD">
        <w:rPr>
          <w:i/>
          <w:iCs/>
        </w:rPr>
        <w:t>Evaluation Principles</w:t>
      </w:r>
      <w:r w:rsidRPr="001F71FD">
        <w:t xml:space="preserve">. Available at: </w:t>
      </w:r>
      <w:hyperlink r:id="rId124" w:anchor="eval">
        <w:r w:rsidRPr="00D55EE3">
          <w:rPr>
            <w:rStyle w:val="Hyperlink"/>
            <w:color w:val="0070C0"/>
          </w:rPr>
          <w:t>https://www.culturalvalue.org.uk/our-work/evaluation/evaluation-principles/#eval</w:t>
        </w:r>
      </w:hyperlink>
      <w:r w:rsidRPr="001F71FD">
        <w:t xml:space="preserve"> (Accessed: 16 May 2025). </w:t>
      </w:r>
    </w:p>
    <w:p w14:paraId="3E690C61" w14:textId="77777777" w:rsidR="001F71FD" w:rsidRPr="001F71FD" w:rsidRDefault="001F71FD" w:rsidP="001F71FD">
      <w:pPr>
        <w:spacing w:before="120" w:after="240" w:line="360" w:lineRule="auto"/>
        <w:ind w:left="720" w:hanging="720"/>
      </w:pPr>
      <w:r w:rsidRPr="001F71FD">
        <w:t xml:space="preserve">Migration Museum (2023) </w:t>
      </w:r>
      <w:r w:rsidRPr="001F71FD">
        <w:rPr>
          <w:i/>
          <w:iCs/>
        </w:rPr>
        <w:t>A toolkit for co-created community engagement projects</w:t>
      </w:r>
      <w:r w:rsidRPr="001F71FD">
        <w:t xml:space="preserve">. Available at: </w:t>
      </w:r>
      <w:hyperlink r:id="rId125">
        <w:r w:rsidRPr="00D55EE3">
          <w:rPr>
            <w:rStyle w:val="Hyperlink"/>
            <w:color w:val="0070C0"/>
          </w:rPr>
          <w:t>https://www.migrationmuseum.org/wp-content/uploads/2023/11/Migration-Museum-Peoples-Tool-Kit_compressed.pdf</w:t>
        </w:r>
      </w:hyperlink>
      <w:r w:rsidRPr="001F71FD">
        <w:t xml:space="preserve"> (Accessed: 16 May 2025). </w:t>
      </w:r>
    </w:p>
    <w:p w14:paraId="58A1EEB9" w14:textId="056586B4" w:rsidR="003768CB" w:rsidRDefault="001F71FD" w:rsidP="001F71FD">
      <w:pPr>
        <w:spacing w:before="120" w:after="240"/>
      </w:pPr>
      <w:r w:rsidRPr="001F71FD">
        <w:t xml:space="preserve">Wright, R. (2017) </w:t>
      </w:r>
      <w:r w:rsidRPr="001F71FD">
        <w:rPr>
          <w:i/>
          <w:iCs/>
        </w:rPr>
        <w:t>The consultation charter - the 7 best practice principles</w:t>
      </w:r>
      <w:r w:rsidRPr="001F71FD">
        <w:t xml:space="preserve">. Available at: </w:t>
      </w:r>
      <w:hyperlink r:id="rId126">
        <w:r w:rsidRPr="00D55EE3">
          <w:rPr>
            <w:rStyle w:val="Hyperlink"/>
            <w:color w:val="0070C0"/>
          </w:rPr>
          <w:t>https://www.consultationinstitute.org/consultation-charter-7-best-practice-principles/</w:t>
        </w:r>
      </w:hyperlink>
      <w:r w:rsidRPr="001F71FD">
        <w:t xml:space="preserve"> (Accessed: 16 May 2025). </w:t>
      </w:r>
    </w:p>
    <w:p w14:paraId="07987EC1" w14:textId="00436718" w:rsidR="003768CB" w:rsidRDefault="003768CB">
      <w:r>
        <w:br w:type="page"/>
      </w:r>
    </w:p>
    <w:p w14:paraId="6A14AB23" w14:textId="77777777" w:rsidR="00F227F7" w:rsidRPr="00F227F7" w:rsidRDefault="00F227F7" w:rsidP="00F227F7">
      <w:pPr>
        <w:pStyle w:val="ListParagraph"/>
        <w:numPr>
          <w:ilvl w:val="0"/>
          <w:numId w:val="49"/>
        </w:numPr>
        <w:spacing w:before="240" w:after="240"/>
        <w:ind w:left="360"/>
        <w:rPr>
          <w:b/>
          <w:bCs/>
        </w:rPr>
      </w:pPr>
      <w:r w:rsidRPr="00F227F7">
        <w:rPr>
          <w:b/>
          <w:bCs/>
        </w:rPr>
        <w:lastRenderedPageBreak/>
        <w:t>Ethical Considerations and Data Protection</w:t>
      </w:r>
    </w:p>
    <w:tbl>
      <w:tblPr>
        <w:tblStyle w:val="GridTable4-Accent1"/>
        <w:tblW w:w="13755" w:type="dxa"/>
        <w:tblLook w:val="04A0" w:firstRow="1" w:lastRow="0" w:firstColumn="1" w:lastColumn="0" w:noHBand="0" w:noVBand="1"/>
      </w:tblPr>
      <w:tblGrid>
        <w:gridCol w:w="4245"/>
        <w:gridCol w:w="4755"/>
        <w:gridCol w:w="4755"/>
      </w:tblGrid>
      <w:tr w:rsidR="00F227F7" w:rsidRPr="00D247AA" w14:paraId="0EDB3E35" w14:textId="77777777" w:rsidTr="008C55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45" w:type="dxa"/>
            <w:hideMark/>
          </w:tcPr>
          <w:p w14:paraId="35F64E09" w14:textId="77777777" w:rsidR="00F227F7" w:rsidRPr="00F227F7" w:rsidRDefault="00F227F7" w:rsidP="00CC3E8D">
            <w:pPr>
              <w:spacing w:before="120" w:after="120"/>
            </w:pPr>
            <w:r w:rsidRPr="00F227F7">
              <w:t>Question</w:t>
            </w:r>
          </w:p>
        </w:tc>
        <w:tc>
          <w:tcPr>
            <w:tcW w:w="4755" w:type="dxa"/>
            <w:hideMark/>
          </w:tcPr>
          <w:p w14:paraId="451C6D76" w14:textId="77777777" w:rsidR="00F227F7" w:rsidRPr="00F227F7" w:rsidRDefault="00F227F7" w:rsidP="00CC3E8D">
            <w:pPr>
              <w:spacing w:before="120" w:after="120"/>
              <w:cnfStyle w:val="100000000000" w:firstRow="1" w:lastRow="0" w:firstColumn="0" w:lastColumn="0" w:oddVBand="0" w:evenVBand="0" w:oddHBand="0" w:evenHBand="0" w:firstRowFirstColumn="0" w:firstRowLastColumn="0" w:lastRowFirstColumn="0" w:lastRowLastColumn="0"/>
            </w:pPr>
            <w:r w:rsidRPr="00F227F7">
              <w:t>Resources and skills to address this</w:t>
            </w:r>
          </w:p>
        </w:tc>
        <w:tc>
          <w:tcPr>
            <w:tcW w:w="4755" w:type="dxa"/>
          </w:tcPr>
          <w:p w14:paraId="6EA01890" w14:textId="77777777" w:rsidR="00F227F7" w:rsidRPr="00F227F7" w:rsidRDefault="00F227F7" w:rsidP="00CC3E8D">
            <w:pPr>
              <w:spacing w:before="120" w:after="120"/>
              <w:cnfStyle w:val="100000000000" w:firstRow="1" w:lastRow="0" w:firstColumn="0" w:lastColumn="0" w:oddVBand="0" w:evenVBand="0" w:oddHBand="0" w:evenHBand="0" w:firstRowFirstColumn="0" w:firstRowLastColumn="0" w:lastRowFirstColumn="0" w:lastRowLastColumn="0"/>
            </w:pPr>
            <w:r w:rsidRPr="00F227F7">
              <w:t>Ideas</w:t>
            </w:r>
          </w:p>
        </w:tc>
      </w:tr>
      <w:tr w:rsidR="00F227F7" w:rsidRPr="00D247AA" w14:paraId="3DA632FC"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hideMark/>
          </w:tcPr>
          <w:p w14:paraId="0BEE2E54" w14:textId="77777777" w:rsidR="00F227F7" w:rsidRPr="00F227F7" w:rsidRDefault="00F227F7" w:rsidP="00CC3E8D">
            <w:pPr>
              <w:spacing w:before="120" w:after="120"/>
            </w:pPr>
            <w:r w:rsidRPr="00F227F7">
              <w:t>What are the ethical guidelines relevant for generating this data?</w:t>
            </w:r>
          </w:p>
        </w:tc>
        <w:tc>
          <w:tcPr>
            <w:tcW w:w="4755" w:type="dxa"/>
            <w:hideMark/>
          </w:tcPr>
          <w:p w14:paraId="4B741366" w14:textId="77777777" w:rsidR="00F227F7" w:rsidRPr="00F227F7" w:rsidRDefault="00F227F7" w:rsidP="00CC3E8D">
            <w:pPr>
              <w:spacing w:before="120" w:after="120"/>
              <w:cnfStyle w:val="000000100000" w:firstRow="0" w:lastRow="0" w:firstColumn="0" w:lastColumn="0" w:oddVBand="0" w:evenVBand="0" w:oddHBand="1" w:evenHBand="0" w:firstRowFirstColumn="0" w:firstRowLastColumn="0" w:lastRowFirstColumn="0" w:lastRowLastColumn="0"/>
            </w:pPr>
            <w:r w:rsidRPr="00F227F7">
              <w:t> </w:t>
            </w:r>
          </w:p>
        </w:tc>
        <w:tc>
          <w:tcPr>
            <w:tcW w:w="4755" w:type="dxa"/>
          </w:tcPr>
          <w:p w14:paraId="3F190373" w14:textId="77777777" w:rsidR="00F227F7" w:rsidRPr="00F227F7" w:rsidRDefault="00F227F7" w:rsidP="00CC3E8D">
            <w:pPr>
              <w:spacing w:before="120" w:after="120"/>
              <w:cnfStyle w:val="000000100000" w:firstRow="0" w:lastRow="0" w:firstColumn="0" w:lastColumn="0" w:oddVBand="0" w:evenVBand="0" w:oddHBand="1" w:evenHBand="0" w:firstRowFirstColumn="0" w:firstRowLastColumn="0" w:lastRowFirstColumn="0" w:lastRowLastColumn="0"/>
            </w:pPr>
          </w:p>
        </w:tc>
      </w:tr>
      <w:tr w:rsidR="00F227F7" w:rsidRPr="00D247AA" w14:paraId="3719D00E"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4245" w:type="dxa"/>
            <w:hideMark/>
          </w:tcPr>
          <w:p w14:paraId="2BFED014" w14:textId="77777777" w:rsidR="00F227F7" w:rsidRPr="00F227F7" w:rsidRDefault="00F227F7" w:rsidP="00CC3E8D">
            <w:pPr>
              <w:spacing w:before="120" w:after="120"/>
            </w:pPr>
            <w:r w:rsidRPr="00F227F7">
              <w:t xml:space="preserve">Will informed consent be obtained?  </w:t>
            </w:r>
          </w:p>
        </w:tc>
        <w:tc>
          <w:tcPr>
            <w:tcW w:w="4755" w:type="dxa"/>
            <w:hideMark/>
          </w:tcPr>
          <w:p w14:paraId="698163A2" w14:textId="77777777" w:rsidR="00F227F7" w:rsidRPr="00F227F7" w:rsidRDefault="00F227F7" w:rsidP="00CC3E8D">
            <w:pPr>
              <w:spacing w:before="120" w:after="120"/>
              <w:cnfStyle w:val="000000000000" w:firstRow="0" w:lastRow="0" w:firstColumn="0" w:lastColumn="0" w:oddVBand="0" w:evenVBand="0" w:oddHBand="0" w:evenHBand="0" w:firstRowFirstColumn="0" w:firstRowLastColumn="0" w:lastRowFirstColumn="0" w:lastRowLastColumn="0"/>
            </w:pPr>
            <w:r w:rsidRPr="00F227F7">
              <w:t> </w:t>
            </w:r>
          </w:p>
        </w:tc>
        <w:tc>
          <w:tcPr>
            <w:tcW w:w="4755" w:type="dxa"/>
          </w:tcPr>
          <w:p w14:paraId="23D82BEC" w14:textId="77777777" w:rsidR="00F227F7" w:rsidRPr="00F227F7" w:rsidRDefault="00F227F7" w:rsidP="00CC3E8D">
            <w:pPr>
              <w:spacing w:before="120" w:after="120"/>
              <w:cnfStyle w:val="000000000000" w:firstRow="0" w:lastRow="0" w:firstColumn="0" w:lastColumn="0" w:oddVBand="0" w:evenVBand="0" w:oddHBand="0" w:evenHBand="0" w:firstRowFirstColumn="0" w:firstRowLastColumn="0" w:lastRowFirstColumn="0" w:lastRowLastColumn="0"/>
            </w:pPr>
          </w:p>
        </w:tc>
      </w:tr>
      <w:tr w:rsidR="00F227F7" w:rsidRPr="00D247AA" w14:paraId="24FE305A"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hideMark/>
          </w:tcPr>
          <w:p w14:paraId="744F8253" w14:textId="77777777" w:rsidR="00F227F7" w:rsidRPr="00F227F7" w:rsidRDefault="00F227F7" w:rsidP="00CC3E8D">
            <w:pPr>
              <w:spacing w:before="120" w:after="120"/>
            </w:pPr>
            <w:r w:rsidRPr="00F227F7">
              <w:t xml:space="preserve">Will participant anonymity/confidentiality be ensured?  </w:t>
            </w:r>
          </w:p>
        </w:tc>
        <w:tc>
          <w:tcPr>
            <w:tcW w:w="4755" w:type="dxa"/>
            <w:hideMark/>
          </w:tcPr>
          <w:p w14:paraId="294790CE" w14:textId="77777777" w:rsidR="00F227F7" w:rsidRPr="00F227F7" w:rsidRDefault="00F227F7" w:rsidP="00CC3E8D">
            <w:pPr>
              <w:spacing w:before="120" w:after="120"/>
              <w:cnfStyle w:val="000000100000" w:firstRow="0" w:lastRow="0" w:firstColumn="0" w:lastColumn="0" w:oddVBand="0" w:evenVBand="0" w:oddHBand="1" w:evenHBand="0" w:firstRowFirstColumn="0" w:firstRowLastColumn="0" w:lastRowFirstColumn="0" w:lastRowLastColumn="0"/>
            </w:pPr>
            <w:r w:rsidRPr="00F227F7">
              <w:t> </w:t>
            </w:r>
          </w:p>
        </w:tc>
        <w:tc>
          <w:tcPr>
            <w:tcW w:w="4755" w:type="dxa"/>
          </w:tcPr>
          <w:p w14:paraId="398B02FB" w14:textId="77777777" w:rsidR="00F227F7" w:rsidRPr="00F227F7" w:rsidRDefault="00F227F7" w:rsidP="00CC3E8D">
            <w:pPr>
              <w:spacing w:before="120" w:after="120"/>
              <w:cnfStyle w:val="000000100000" w:firstRow="0" w:lastRow="0" w:firstColumn="0" w:lastColumn="0" w:oddVBand="0" w:evenVBand="0" w:oddHBand="1" w:evenHBand="0" w:firstRowFirstColumn="0" w:firstRowLastColumn="0" w:lastRowFirstColumn="0" w:lastRowLastColumn="0"/>
            </w:pPr>
          </w:p>
        </w:tc>
      </w:tr>
      <w:tr w:rsidR="00F227F7" w:rsidRPr="00D247AA" w14:paraId="11AC2C47"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4245" w:type="dxa"/>
            <w:hideMark/>
          </w:tcPr>
          <w:p w14:paraId="4691A604" w14:textId="77777777" w:rsidR="00F227F7" w:rsidRPr="00F227F7" w:rsidRDefault="00F227F7" w:rsidP="00CC3E8D">
            <w:pPr>
              <w:spacing w:before="120" w:after="120"/>
            </w:pPr>
            <w:r w:rsidRPr="00F227F7">
              <w:t xml:space="preserve">How will data be stored securely and comply with data protection regulations (e.g., GDPR)?  </w:t>
            </w:r>
          </w:p>
        </w:tc>
        <w:tc>
          <w:tcPr>
            <w:tcW w:w="4755" w:type="dxa"/>
            <w:hideMark/>
          </w:tcPr>
          <w:p w14:paraId="5C9ABF91" w14:textId="77777777" w:rsidR="00F227F7" w:rsidRPr="00F227F7" w:rsidRDefault="00F227F7" w:rsidP="00CC3E8D">
            <w:pPr>
              <w:spacing w:before="120" w:after="120"/>
              <w:cnfStyle w:val="000000000000" w:firstRow="0" w:lastRow="0" w:firstColumn="0" w:lastColumn="0" w:oddVBand="0" w:evenVBand="0" w:oddHBand="0" w:evenHBand="0" w:firstRowFirstColumn="0" w:firstRowLastColumn="0" w:lastRowFirstColumn="0" w:lastRowLastColumn="0"/>
            </w:pPr>
            <w:r w:rsidRPr="00F227F7">
              <w:t> </w:t>
            </w:r>
          </w:p>
        </w:tc>
        <w:tc>
          <w:tcPr>
            <w:tcW w:w="4755" w:type="dxa"/>
          </w:tcPr>
          <w:p w14:paraId="37B40EE5" w14:textId="77777777" w:rsidR="00F227F7" w:rsidRPr="00F227F7" w:rsidRDefault="00F227F7" w:rsidP="00CC3E8D">
            <w:pPr>
              <w:spacing w:before="120" w:after="120"/>
              <w:cnfStyle w:val="000000000000" w:firstRow="0" w:lastRow="0" w:firstColumn="0" w:lastColumn="0" w:oddVBand="0" w:evenVBand="0" w:oddHBand="0" w:evenHBand="0" w:firstRowFirstColumn="0" w:firstRowLastColumn="0" w:lastRowFirstColumn="0" w:lastRowLastColumn="0"/>
            </w:pPr>
          </w:p>
        </w:tc>
      </w:tr>
      <w:tr w:rsidR="00F227F7" w:rsidRPr="00D247AA" w14:paraId="15169505"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Pr>
          <w:p w14:paraId="152B6567" w14:textId="77777777" w:rsidR="00F227F7" w:rsidRPr="00F227F7" w:rsidRDefault="00F227F7" w:rsidP="00CC3E8D">
            <w:pPr>
              <w:spacing w:before="120" w:after="120"/>
            </w:pPr>
            <w:r w:rsidRPr="00F227F7">
              <w:t>Has an Equality Impact Assessment been considered for the consultation process?</w:t>
            </w:r>
          </w:p>
        </w:tc>
        <w:tc>
          <w:tcPr>
            <w:tcW w:w="4755" w:type="dxa"/>
          </w:tcPr>
          <w:p w14:paraId="3CDDF071" w14:textId="77777777" w:rsidR="00F227F7" w:rsidRPr="00F227F7" w:rsidRDefault="00F227F7" w:rsidP="00CC3E8D">
            <w:pPr>
              <w:spacing w:before="120" w:after="120"/>
              <w:cnfStyle w:val="000000100000" w:firstRow="0" w:lastRow="0" w:firstColumn="0" w:lastColumn="0" w:oddVBand="0" w:evenVBand="0" w:oddHBand="1" w:evenHBand="0" w:firstRowFirstColumn="0" w:firstRowLastColumn="0" w:lastRowFirstColumn="0" w:lastRowLastColumn="0"/>
            </w:pPr>
          </w:p>
        </w:tc>
        <w:tc>
          <w:tcPr>
            <w:tcW w:w="4755" w:type="dxa"/>
          </w:tcPr>
          <w:p w14:paraId="295DF898" w14:textId="77777777" w:rsidR="00F227F7" w:rsidRPr="00F227F7" w:rsidRDefault="00F227F7" w:rsidP="00CC3E8D">
            <w:pPr>
              <w:spacing w:before="120" w:after="120"/>
              <w:cnfStyle w:val="000000100000" w:firstRow="0" w:lastRow="0" w:firstColumn="0" w:lastColumn="0" w:oddVBand="0" w:evenVBand="0" w:oddHBand="1" w:evenHBand="0" w:firstRowFirstColumn="0" w:firstRowLastColumn="0" w:lastRowFirstColumn="0" w:lastRowLastColumn="0"/>
            </w:pPr>
          </w:p>
        </w:tc>
      </w:tr>
    </w:tbl>
    <w:p w14:paraId="364615C3" w14:textId="77777777" w:rsidR="00E47A4D" w:rsidRPr="00E47A4D" w:rsidRDefault="00E47A4D" w:rsidP="00E47A4D">
      <w:pPr>
        <w:spacing w:before="240" w:after="240"/>
        <w:rPr>
          <w:b/>
          <w:bCs/>
          <w:sz w:val="24"/>
          <w:szCs w:val="24"/>
        </w:rPr>
      </w:pPr>
      <w:r w:rsidRPr="00E47A4D">
        <w:rPr>
          <w:b/>
          <w:bCs/>
          <w:sz w:val="24"/>
          <w:szCs w:val="24"/>
        </w:rPr>
        <w:t>Suggested Resources and References:</w:t>
      </w:r>
    </w:p>
    <w:p w14:paraId="39BD9FE6" w14:textId="7F9AB1DC" w:rsidR="00E47A4D" w:rsidRPr="00E47A4D" w:rsidRDefault="00E47A4D" w:rsidP="00E47A4D">
      <w:pPr>
        <w:spacing w:before="120" w:after="240" w:line="360" w:lineRule="auto"/>
        <w:ind w:left="720" w:hanging="720"/>
      </w:pPr>
      <w:r w:rsidRPr="00E47A4D">
        <w:t xml:space="preserve">Museums and Heritage (2017) </w:t>
      </w:r>
      <w:r w:rsidRPr="00E47A4D">
        <w:rPr>
          <w:i/>
          <w:iCs/>
        </w:rPr>
        <w:t>Advisor free webinar GDPR - and what you need to know - the resources</w:t>
      </w:r>
      <w:r w:rsidRPr="00E47A4D">
        <w:t xml:space="preserve">. Available at: </w:t>
      </w:r>
      <w:hyperlink r:id="rId127" w:history="1">
        <w:r w:rsidR="00593CC1" w:rsidRPr="00593CC1">
          <w:rPr>
            <w:rStyle w:val="Hyperlink"/>
            <w:color w:val="0070C0"/>
          </w:rPr>
          <w:t>https://museumsandheritage.com/advisor/posts/advisor-webinar-general-data-protection-regulation-need-know/</w:t>
        </w:r>
      </w:hyperlink>
      <w:r w:rsidRPr="00E47A4D">
        <w:t xml:space="preserve">(Accessed: 16 May 2025). </w:t>
      </w:r>
    </w:p>
    <w:p w14:paraId="3AAC0E07" w14:textId="77777777" w:rsidR="00E47A4D" w:rsidRPr="00E47A4D" w:rsidRDefault="00E47A4D" w:rsidP="00E47A4D">
      <w:pPr>
        <w:spacing w:before="120" w:after="240" w:line="360" w:lineRule="auto"/>
        <w:ind w:left="720" w:hanging="720"/>
      </w:pPr>
      <w:r w:rsidRPr="00E47A4D">
        <w:t xml:space="preserve">Museums Association (2024) </w:t>
      </w:r>
      <w:r w:rsidRPr="00E47A4D">
        <w:rPr>
          <w:i/>
          <w:iCs/>
        </w:rPr>
        <w:t>Code of ethics for museums</w:t>
      </w:r>
      <w:r w:rsidRPr="00E47A4D">
        <w:t xml:space="preserve">. Available at: </w:t>
      </w:r>
      <w:hyperlink r:id="rId128" w:history="1">
        <w:r w:rsidRPr="00DA4158">
          <w:rPr>
            <w:rStyle w:val="Hyperlink"/>
            <w:color w:val="0070C0"/>
          </w:rPr>
          <w:t>https://www.museumsassociation.org/campaigns/ethics/code-of-ethics/#</w:t>
        </w:r>
      </w:hyperlink>
      <w:r w:rsidRPr="00E47A4D">
        <w:t xml:space="preserve"> (Accessed: 16 May 2025). </w:t>
      </w:r>
    </w:p>
    <w:p w14:paraId="75A2E35A" w14:textId="77777777" w:rsidR="00E47A4D" w:rsidRPr="00E47A4D" w:rsidRDefault="00E47A4D" w:rsidP="00E47A4D">
      <w:pPr>
        <w:spacing w:before="120" w:after="240" w:line="360" w:lineRule="auto"/>
        <w:ind w:left="720" w:hanging="720"/>
      </w:pPr>
      <w:r w:rsidRPr="00E47A4D">
        <w:t xml:space="preserve">The Public Sector Equality Duty (PSED) | EHRC (2022) </w:t>
      </w:r>
      <w:r w:rsidRPr="00E47A4D">
        <w:rPr>
          <w:i/>
          <w:iCs/>
        </w:rPr>
        <w:t>The Public Sector Equality Duty (PSED)</w:t>
      </w:r>
      <w:r w:rsidRPr="00E47A4D">
        <w:t xml:space="preserve">. Available at: </w:t>
      </w:r>
      <w:hyperlink r:id="rId129">
        <w:r w:rsidRPr="007D4A19">
          <w:rPr>
            <w:rStyle w:val="Hyperlink"/>
            <w:color w:val="0070C0"/>
          </w:rPr>
          <w:t>https://www.equalityhumanrights.com/guidance/public-sector-equality-duty-psed</w:t>
        </w:r>
      </w:hyperlink>
      <w:r w:rsidRPr="007D4A19">
        <w:rPr>
          <w:color w:val="0070C0"/>
        </w:rPr>
        <w:t xml:space="preserve"> </w:t>
      </w:r>
      <w:r w:rsidRPr="00E47A4D">
        <w:t xml:space="preserve">(Accessed: 16 May 2025). </w:t>
      </w:r>
    </w:p>
    <w:p w14:paraId="2CDC1638" w14:textId="77777777" w:rsidR="000F1D4B" w:rsidRPr="00B13DDF" w:rsidRDefault="000F1D4B" w:rsidP="00B13DDF">
      <w:pPr>
        <w:pStyle w:val="ListParagraph"/>
        <w:numPr>
          <w:ilvl w:val="0"/>
          <w:numId w:val="49"/>
        </w:numPr>
        <w:spacing w:before="240" w:after="240"/>
        <w:ind w:left="360"/>
        <w:rPr>
          <w:b/>
          <w:bCs/>
        </w:rPr>
      </w:pPr>
      <w:r w:rsidRPr="00B13DDF">
        <w:rPr>
          <w:b/>
          <w:bCs/>
        </w:rPr>
        <w:lastRenderedPageBreak/>
        <w:t>Data Generation, Analysis and Sharing</w:t>
      </w:r>
    </w:p>
    <w:tbl>
      <w:tblPr>
        <w:tblStyle w:val="GridTable4-Accent1"/>
        <w:tblW w:w="13755" w:type="dxa"/>
        <w:tblLook w:val="04A0" w:firstRow="1" w:lastRow="0" w:firstColumn="1" w:lastColumn="0" w:noHBand="0" w:noVBand="1"/>
      </w:tblPr>
      <w:tblGrid>
        <w:gridCol w:w="4245"/>
        <w:gridCol w:w="4755"/>
        <w:gridCol w:w="4755"/>
      </w:tblGrid>
      <w:tr w:rsidR="000F1D4B" w:rsidRPr="00D247AA" w14:paraId="2C47474D" w14:textId="77777777" w:rsidTr="008C55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hideMark/>
          </w:tcPr>
          <w:p w14:paraId="124D1B38" w14:textId="77777777" w:rsidR="000F1D4B" w:rsidRPr="000F1D4B" w:rsidRDefault="000F1D4B" w:rsidP="000F1D4B">
            <w:pPr>
              <w:spacing w:before="120" w:after="120"/>
            </w:pPr>
            <w:r w:rsidRPr="000F1D4B">
              <w:t>Question</w:t>
            </w:r>
          </w:p>
        </w:tc>
        <w:tc>
          <w:tcPr>
            <w:tcW w:w="4755" w:type="dxa"/>
            <w:hideMark/>
          </w:tcPr>
          <w:p w14:paraId="3319E1A7" w14:textId="77777777" w:rsidR="000F1D4B" w:rsidRPr="000F1D4B" w:rsidRDefault="000F1D4B" w:rsidP="000F1D4B">
            <w:pPr>
              <w:spacing w:before="120" w:after="120"/>
              <w:cnfStyle w:val="100000000000" w:firstRow="1" w:lastRow="0" w:firstColumn="0" w:lastColumn="0" w:oddVBand="0" w:evenVBand="0" w:oddHBand="0" w:evenHBand="0" w:firstRowFirstColumn="0" w:firstRowLastColumn="0" w:lastRowFirstColumn="0" w:lastRowLastColumn="0"/>
            </w:pPr>
            <w:r w:rsidRPr="000F1D4B">
              <w:t>Resources and skills to address this</w:t>
            </w:r>
          </w:p>
        </w:tc>
        <w:tc>
          <w:tcPr>
            <w:tcW w:w="4755" w:type="dxa"/>
          </w:tcPr>
          <w:p w14:paraId="02F280E3" w14:textId="77777777" w:rsidR="000F1D4B" w:rsidRPr="000F1D4B" w:rsidRDefault="000F1D4B" w:rsidP="000F1D4B">
            <w:pPr>
              <w:spacing w:before="120" w:after="120"/>
              <w:cnfStyle w:val="100000000000" w:firstRow="1" w:lastRow="0" w:firstColumn="0" w:lastColumn="0" w:oddVBand="0" w:evenVBand="0" w:oddHBand="0" w:evenHBand="0" w:firstRowFirstColumn="0" w:firstRowLastColumn="0" w:lastRowFirstColumn="0" w:lastRowLastColumn="0"/>
            </w:pPr>
            <w:r w:rsidRPr="000F1D4B">
              <w:t>Ideas</w:t>
            </w:r>
          </w:p>
        </w:tc>
      </w:tr>
      <w:tr w:rsidR="000F1D4B" w:rsidRPr="00D247AA" w14:paraId="09D86488"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Pr>
          <w:p w14:paraId="45872FB7" w14:textId="77777777" w:rsidR="000F1D4B" w:rsidRPr="000F1D4B" w:rsidRDefault="000F1D4B" w:rsidP="000F1D4B">
            <w:pPr>
              <w:spacing w:before="120" w:after="120"/>
            </w:pPr>
            <w:r w:rsidRPr="000F1D4B">
              <w:t>What methods will be used?</w:t>
            </w:r>
          </w:p>
        </w:tc>
        <w:tc>
          <w:tcPr>
            <w:tcW w:w="4755" w:type="dxa"/>
            <w:hideMark/>
          </w:tcPr>
          <w:p w14:paraId="6E3E48AF" w14:textId="77777777" w:rsidR="000F1D4B" w:rsidRPr="000F1D4B" w:rsidRDefault="000F1D4B" w:rsidP="000F1D4B">
            <w:pPr>
              <w:spacing w:before="120" w:after="120"/>
              <w:cnfStyle w:val="000000100000" w:firstRow="0" w:lastRow="0" w:firstColumn="0" w:lastColumn="0" w:oddVBand="0" w:evenVBand="0" w:oddHBand="1" w:evenHBand="0" w:firstRowFirstColumn="0" w:firstRowLastColumn="0" w:lastRowFirstColumn="0" w:lastRowLastColumn="0"/>
            </w:pPr>
            <w:r w:rsidRPr="000F1D4B">
              <w:t> </w:t>
            </w:r>
          </w:p>
        </w:tc>
        <w:tc>
          <w:tcPr>
            <w:tcW w:w="4755" w:type="dxa"/>
          </w:tcPr>
          <w:p w14:paraId="66774D2B" w14:textId="77777777" w:rsidR="000F1D4B" w:rsidRPr="000F1D4B" w:rsidRDefault="000F1D4B" w:rsidP="000F1D4B">
            <w:pPr>
              <w:spacing w:before="120" w:after="120"/>
              <w:cnfStyle w:val="000000100000" w:firstRow="0" w:lastRow="0" w:firstColumn="0" w:lastColumn="0" w:oddVBand="0" w:evenVBand="0" w:oddHBand="1" w:evenHBand="0" w:firstRowFirstColumn="0" w:firstRowLastColumn="0" w:lastRowFirstColumn="0" w:lastRowLastColumn="0"/>
            </w:pPr>
          </w:p>
        </w:tc>
      </w:tr>
      <w:tr w:rsidR="000F1D4B" w:rsidRPr="00D247AA" w14:paraId="1C17BEF7"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4245" w:type="dxa"/>
          </w:tcPr>
          <w:p w14:paraId="4D957D30" w14:textId="77777777" w:rsidR="000F1D4B" w:rsidRPr="000F1D4B" w:rsidRDefault="000F1D4B" w:rsidP="000F1D4B">
            <w:pPr>
              <w:spacing w:before="120" w:after="120"/>
            </w:pPr>
            <w:r w:rsidRPr="000F1D4B">
              <w:t xml:space="preserve">Facilitation Plan and Timeline: (Facilitators; Required Resources)  </w:t>
            </w:r>
          </w:p>
        </w:tc>
        <w:tc>
          <w:tcPr>
            <w:tcW w:w="4755" w:type="dxa"/>
            <w:hideMark/>
          </w:tcPr>
          <w:p w14:paraId="7AF074B9" w14:textId="77777777" w:rsidR="000F1D4B" w:rsidRPr="000F1D4B" w:rsidRDefault="000F1D4B" w:rsidP="000F1D4B">
            <w:pPr>
              <w:spacing w:before="120" w:after="120"/>
              <w:cnfStyle w:val="000000000000" w:firstRow="0" w:lastRow="0" w:firstColumn="0" w:lastColumn="0" w:oddVBand="0" w:evenVBand="0" w:oddHBand="0" w:evenHBand="0" w:firstRowFirstColumn="0" w:firstRowLastColumn="0" w:lastRowFirstColumn="0" w:lastRowLastColumn="0"/>
            </w:pPr>
            <w:r w:rsidRPr="000F1D4B">
              <w:t> </w:t>
            </w:r>
          </w:p>
        </w:tc>
        <w:tc>
          <w:tcPr>
            <w:tcW w:w="4755" w:type="dxa"/>
          </w:tcPr>
          <w:p w14:paraId="75BAD8B0" w14:textId="77777777" w:rsidR="000F1D4B" w:rsidRPr="000F1D4B" w:rsidRDefault="000F1D4B" w:rsidP="000F1D4B">
            <w:pPr>
              <w:spacing w:before="120" w:after="120"/>
              <w:cnfStyle w:val="000000000000" w:firstRow="0" w:lastRow="0" w:firstColumn="0" w:lastColumn="0" w:oddVBand="0" w:evenVBand="0" w:oddHBand="0" w:evenHBand="0" w:firstRowFirstColumn="0" w:firstRowLastColumn="0" w:lastRowFirstColumn="0" w:lastRowLastColumn="0"/>
            </w:pPr>
          </w:p>
        </w:tc>
      </w:tr>
      <w:tr w:rsidR="000F1D4B" w:rsidRPr="00D247AA" w14:paraId="6E73E44E"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Pr>
          <w:p w14:paraId="5605DA47" w14:textId="77777777" w:rsidR="000F1D4B" w:rsidRPr="000F1D4B" w:rsidRDefault="000F1D4B" w:rsidP="000F1D4B">
            <w:pPr>
              <w:spacing w:before="120" w:after="120"/>
            </w:pPr>
            <w:r w:rsidRPr="000F1D4B">
              <w:t>How will data be analysed?</w:t>
            </w:r>
          </w:p>
        </w:tc>
        <w:tc>
          <w:tcPr>
            <w:tcW w:w="4755" w:type="dxa"/>
            <w:hideMark/>
          </w:tcPr>
          <w:p w14:paraId="3993B9BF" w14:textId="77777777" w:rsidR="000F1D4B" w:rsidRPr="000F1D4B" w:rsidRDefault="000F1D4B" w:rsidP="000F1D4B">
            <w:pPr>
              <w:spacing w:before="120" w:after="120"/>
              <w:cnfStyle w:val="000000100000" w:firstRow="0" w:lastRow="0" w:firstColumn="0" w:lastColumn="0" w:oddVBand="0" w:evenVBand="0" w:oddHBand="1" w:evenHBand="0" w:firstRowFirstColumn="0" w:firstRowLastColumn="0" w:lastRowFirstColumn="0" w:lastRowLastColumn="0"/>
            </w:pPr>
            <w:r w:rsidRPr="000F1D4B">
              <w:t> </w:t>
            </w:r>
          </w:p>
        </w:tc>
        <w:tc>
          <w:tcPr>
            <w:tcW w:w="4755" w:type="dxa"/>
          </w:tcPr>
          <w:p w14:paraId="7349BA10" w14:textId="77777777" w:rsidR="000F1D4B" w:rsidRPr="000F1D4B" w:rsidRDefault="000F1D4B" w:rsidP="000F1D4B">
            <w:pPr>
              <w:spacing w:before="120" w:after="120"/>
              <w:cnfStyle w:val="000000100000" w:firstRow="0" w:lastRow="0" w:firstColumn="0" w:lastColumn="0" w:oddVBand="0" w:evenVBand="0" w:oddHBand="1" w:evenHBand="0" w:firstRowFirstColumn="0" w:firstRowLastColumn="0" w:lastRowFirstColumn="0" w:lastRowLastColumn="0"/>
            </w:pPr>
          </w:p>
        </w:tc>
      </w:tr>
      <w:tr w:rsidR="000F1D4B" w:rsidRPr="00D247AA" w14:paraId="77576DAD"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4245" w:type="dxa"/>
          </w:tcPr>
          <w:p w14:paraId="6F0A8523" w14:textId="77777777" w:rsidR="000F1D4B" w:rsidRPr="000F1D4B" w:rsidRDefault="000F1D4B" w:rsidP="000F1D4B">
            <w:pPr>
              <w:spacing w:before="120" w:after="120"/>
            </w:pPr>
            <w:r w:rsidRPr="000F1D4B">
              <w:t>How will findings be documented and shared?</w:t>
            </w:r>
          </w:p>
        </w:tc>
        <w:tc>
          <w:tcPr>
            <w:tcW w:w="4755" w:type="dxa"/>
            <w:hideMark/>
          </w:tcPr>
          <w:p w14:paraId="01A272D9" w14:textId="77777777" w:rsidR="000F1D4B" w:rsidRPr="000F1D4B" w:rsidRDefault="000F1D4B" w:rsidP="000F1D4B">
            <w:pPr>
              <w:spacing w:before="120" w:after="120"/>
              <w:cnfStyle w:val="000000000000" w:firstRow="0" w:lastRow="0" w:firstColumn="0" w:lastColumn="0" w:oddVBand="0" w:evenVBand="0" w:oddHBand="0" w:evenHBand="0" w:firstRowFirstColumn="0" w:firstRowLastColumn="0" w:lastRowFirstColumn="0" w:lastRowLastColumn="0"/>
            </w:pPr>
            <w:r w:rsidRPr="000F1D4B">
              <w:t> </w:t>
            </w:r>
          </w:p>
        </w:tc>
        <w:tc>
          <w:tcPr>
            <w:tcW w:w="4755" w:type="dxa"/>
          </w:tcPr>
          <w:p w14:paraId="501CAE4C" w14:textId="77777777" w:rsidR="000F1D4B" w:rsidRPr="000F1D4B" w:rsidRDefault="000F1D4B" w:rsidP="000F1D4B">
            <w:pPr>
              <w:spacing w:before="120" w:after="120"/>
              <w:cnfStyle w:val="000000000000" w:firstRow="0" w:lastRow="0" w:firstColumn="0" w:lastColumn="0" w:oddVBand="0" w:evenVBand="0" w:oddHBand="0" w:evenHBand="0" w:firstRowFirstColumn="0" w:firstRowLastColumn="0" w:lastRowFirstColumn="0" w:lastRowLastColumn="0"/>
            </w:pPr>
          </w:p>
        </w:tc>
      </w:tr>
      <w:tr w:rsidR="000F1D4B" w:rsidRPr="00D247AA" w14:paraId="04D7AFDA"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Pr>
          <w:p w14:paraId="701789DE" w14:textId="77777777" w:rsidR="000F1D4B" w:rsidRPr="000F1D4B" w:rsidRDefault="000F1D4B" w:rsidP="000F1D4B">
            <w:pPr>
              <w:spacing w:before="120" w:after="120"/>
            </w:pPr>
            <w:r w:rsidRPr="000F1D4B">
              <w:t xml:space="preserve">Alongside the analysis and any reports, will </w:t>
            </w:r>
            <w:proofErr w:type="gramStart"/>
            <w:r w:rsidRPr="000F1D4B">
              <w:t>anonymised</w:t>
            </w:r>
            <w:proofErr w:type="gramEnd"/>
            <w:r w:rsidRPr="000F1D4B">
              <w:t xml:space="preserve"> data be made available? If so, how?</w:t>
            </w:r>
          </w:p>
        </w:tc>
        <w:tc>
          <w:tcPr>
            <w:tcW w:w="4755" w:type="dxa"/>
          </w:tcPr>
          <w:p w14:paraId="52110BF3" w14:textId="77777777" w:rsidR="000F1D4B" w:rsidRPr="000F1D4B" w:rsidRDefault="000F1D4B" w:rsidP="000F1D4B">
            <w:pPr>
              <w:spacing w:before="120" w:after="120"/>
              <w:cnfStyle w:val="000000100000" w:firstRow="0" w:lastRow="0" w:firstColumn="0" w:lastColumn="0" w:oddVBand="0" w:evenVBand="0" w:oddHBand="1" w:evenHBand="0" w:firstRowFirstColumn="0" w:firstRowLastColumn="0" w:lastRowFirstColumn="0" w:lastRowLastColumn="0"/>
            </w:pPr>
          </w:p>
        </w:tc>
        <w:tc>
          <w:tcPr>
            <w:tcW w:w="4755" w:type="dxa"/>
          </w:tcPr>
          <w:p w14:paraId="73043E51" w14:textId="77777777" w:rsidR="000F1D4B" w:rsidRPr="000F1D4B" w:rsidRDefault="000F1D4B" w:rsidP="000F1D4B">
            <w:pPr>
              <w:spacing w:before="120" w:after="120"/>
              <w:cnfStyle w:val="000000100000" w:firstRow="0" w:lastRow="0" w:firstColumn="0" w:lastColumn="0" w:oddVBand="0" w:evenVBand="0" w:oddHBand="1" w:evenHBand="0" w:firstRowFirstColumn="0" w:firstRowLastColumn="0" w:lastRowFirstColumn="0" w:lastRowLastColumn="0"/>
            </w:pPr>
          </w:p>
        </w:tc>
      </w:tr>
    </w:tbl>
    <w:p w14:paraId="34D6A0F1" w14:textId="0C69115C" w:rsidR="003768CB" w:rsidRPr="00B13DDF" w:rsidRDefault="00B13DDF" w:rsidP="00B13DDF">
      <w:pPr>
        <w:spacing w:before="240" w:after="240"/>
        <w:rPr>
          <w:b/>
          <w:bCs/>
          <w:sz w:val="24"/>
          <w:szCs w:val="24"/>
        </w:rPr>
      </w:pPr>
      <w:r w:rsidRPr="00E47A4D">
        <w:rPr>
          <w:b/>
          <w:bCs/>
          <w:sz w:val="24"/>
          <w:szCs w:val="24"/>
        </w:rPr>
        <w:t>Suggested Resources and References:</w:t>
      </w:r>
    </w:p>
    <w:p w14:paraId="5E20D8E4" w14:textId="1581C07D" w:rsidR="00B13DDF" w:rsidRDefault="00B13DDF" w:rsidP="00B13DDF">
      <w:pPr>
        <w:spacing w:before="120" w:after="120" w:line="360" w:lineRule="auto"/>
        <w:ind w:left="720" w:hanging="720"/>
      </w:pPr>
      <w:r w:rsidRPr="00B13DDF">
        <w:t xml:space="preserve">Christou, E., Owen, V. and Ceyhan, P. (2023) </w:t>
      </w:r>
      <w:r w:rsidRPr="00B13DDF">
        <w:rPr>
          <w:i/>
          <w:iCs/>
        </w:rPr>
        <w:t>The little book of creative evaluation</w:t>
      </w:r>
      <w:r w:rsidRPr="00B13DDF">
        <w:t xml:space="preserve">, </w:t>
      </w:r>
      <w:r w:rsidRPr="00B13DDF">
        <w:rPr>
          <w:i/>
          <w:iCs/>
        </w:rPr>
        <w:t>The Little Book of Creative Evaluation</w:t>
      </w:r>
      <w:r w:rsidRPr="00B13DDF">
        <w:t xml:space="preserve">. Available at: </w:t>
      </w:r>
      <w:hyperlink r:id="rId130">
        <w:r w:rsidRPr="007D4A19">
          <w:rPr>
            <w:rStyle w:val="Hyperlink"/>
            <w:color w:val="0070C0"/>
          </w:rPr>
          <w:t>https://creativeevaluation.uk/</w:t>
        </w:r>
      </w:hyperlink>
      <w:r w:rsidRPr="00B13DDF">
        <w:t xml:space="preserve"> (Accessed: 16 May 2025). </w:t>
      </w:r>
    </w:p>
    <w:p w14:paraId="104781FF" w14:textId="2DC23149" w:rsidR="003768CB" w:rsidRDefault="003768CB"/>
    <w:p w14:paraId="10EA8AD7" w14:textId="28E91140" w:rsidR="001F71FD" w:rsidRPr="001F71FD" w:rsidRDefault="003768CB" w:rsidP="001F71FD">
      <w:pPr>
        <w:spacing w:before="120" w:after="240"/>
      </w:pPr>
      <w:r w:rsidRPr="00AD04B4">
        <w:t>The </w:t>
      </w:r>
      <w:r w:rsidRPr="00AD04B4">
        <w:rPr>
          <w:b/>
          <w:bCs/>
        </w:rPr>
        <w:t>Cultural Strategies Data Overview Template</w:t>
      </w:r>
      <w:r w:rsidRPr="00AD04B4">
        <w:t> is an Excel Spreadsheet with column headings to help you add and structure the information on the datasets you are using.</w:t>
      </w:r>
    </w:p>
    <w:p w14:paraId="2A7AE2C7" w14:textId="2F7A7CBF" w:rsidR="00AD04B4" w:rsidRDefault="00AD04B4" w:rsidP="000723F0">
      <w:pPr>
        <w:spacing w:before="120" w:after="240"/>
      </w:pPr>
      <w:hyperlink r:id="rId131" w:history="1">
        <w:r w:rsidRPr="0070394E">
          <w:rPr>
            <w:rStyle w:val="Hyperlink"/>
            <w:color w:val="0070C0"/>
          </w:rPr>
          <w:t>Download Template</w:t>
        </w:r>
      </w:hyperlink>
    </w:p>
    <w:tbl>
      <w:tblPr>
        <w:tblW w:w="13948" w:type="dxa"/>
        <w:tblLook w:val="04A0" w:firstRow="1" w:lastRow="0" w:firstColumn="1" w:lastColumn="0" w:noHBand="0" w:noVBand="1"/>
      </w:tblPr>
      <w:tblGrid>
        <w:gridCol w:w="557"/>
        <w:gridCol w:w="1062"/>
        <w:gridCol w:w="1634"/>
        <w:gridCol w:w="3843"/>
        <w:gridCol w:w="1409"/>
        <w:gridCol w:w="1328"/>
        <w:gridCol w:w="1299"/>
        <w:gridCol w:w="1407"/>
        <w:gridCol w:w="1409"/>
      </w:tblGrid>
      <w:tr w:rsidR="00C412B8" w:rsidRPr="00C412B8" w14:paraId="3337A999" w14:textId="77777777" w:rsidTr="009E7748">
        <w:trPr>
          <w:trHeight w:val="1020"/>
        </w:trPr>
        <w:tc>
          <w:tcPr>
            <w:tcW w:w="557" w:type="dxa"/>
            <w:tcBorders>
              <w:top w:val="single" w:sz="4" w:space="0" w:color="43AEE2"/>
              <w:left w:val="single" w:sz="4" w:space="0" w:color="43AEE2"/>
              <w:bottom w:val="single" w:sz="4" w:space="0" w:color="43AEE2"/>
              <w:right w:val="nil"/>
            </w:tcBorders>
            <w:shd w:val="clear" w:color="145F82" w:fill="145F82"/>
            <w:hideMark/>
          </w:tcPr>
          <w:p w14:paraId="534D0C7D"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lastRenderedPageBreak/>
              <w:t>No.</w:t>
            </w:r>
          </w:p>
        </w:tc>
        <w:tc>
          <w:tcPr>
            <w:tcW w:w="1062" w:type="dxa"/>
            <w:tcBorders>
              <w:top w:val="single" w:sz="4" w:space="0" w:color="43AEE2"/>
              <w:left w:val="nil"/>
              <w:bottom w:val="single" w:sz="4" w:space="0" w:color="43AEE2"/>
              <w:right w:val="nil"/>
            </w:tcBorders>
            <w:shd w:val="clear" w:color="145F82" w:fill="145F82"/>
            <w:hideMark/>
          </w:tcPr>
          <w:p w14:paraId="4DE4F213"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Data Source Title</w:t>
            </w:r>
          </w:p>
        </w:tc>
        <w:tc>
          <w:tcPr>
            <w:tcW w:w="1634" w:type="dxa"/>
            <w:tcBorders>
              <w:top w:val="single" w:sz="4" w:space="0" w:color="43AEE2"/>
              <w:left w:val="nil"/>
              <w:bottom w:val="single" w:sz="4" w:space="0" w:color="43AEE2"/>
              <w:right w:val="nil"/>
            </w:tcBorders>
            <w:shd w:val="clear" w:color="145F82" w:fill="145F82"/>
            <w:hideMark/>
          </w:tcPr>
          <w:p w14:paraId="6327947F"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Commissiong Organisation</w:t>
            </w:r>
          </w:p>
        </w:tc>
        <w:tc>
          <w:tcPr>
            <w:tcW w:w="3843" w:type="dxa"/>
            <w:tcBorders>
              <w:top w:val="single" w:sz="4" w:space="0" w:color="43AEE2"/>
              <w:left w:val="nil"/>
              <w:bottom w:val="single" w:sz="4" w:space="0" w:color="43AEE2"/>
              <w:right w:val="nil"/>
            </w:tcBorders>
            <w:shd w:val="clear" w:color="145F82" w:fill="145F82"/>
            <w:hideMark/>
          </w:tcPr>
          <w:p w14:paraId="0078C4ED"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Link/Reference</w:t>
            </w:r>
          </w:p>
        </w:tc>
        <w:tc>
          <w:tcPr>
            <w:tcW w:w="1409" w:type="dxa"/>
            <w:tcBorders>
              <w:top w:val="single" w:sz="4" w:space="0" w:color="43AEE2"/>
              <w:left w:val="nil"/>
              <w:bottom w:val="single" w:sz="4" w:space="0" w:color="43AEE2"/>
              <w:right w:val="nil"/>
            </w:tcBorders>
            <w:shd w:val="clear" w:color="145F82" w:fill="145F82"/>
            <w:hideMark/>
          </w:tcPr>
          <w:p w14:paraId="34276415"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Type</w:t>
            </w:r>
          </w:p>
        </w:tc>
        <w:tc>
          <w:tcPr>
            <w:tcW w:w="1328" w:type="dxa"/>
            <w:tcBorders>
              <w:top w:val="single" w:sz="4" w:space="0" w:color="43AEE2"/>
              <w:left w:val="nil"/>
              <w:bottom w:val="single" w:sz="4" w:space="0" w:color="43AEE2"/>
              <w:right w:val="nil"/>
            </w:tcBorders>
            <w:shd w:val="clear" w:color="145F82" w:fill="145F82"/>
            <w:hideMark/>
          </w:tcPr>
          <w:p w14:paraId="66374502"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Date Collected / Published</w:t>
            </w:r>
          </w:p>
        </w:tc>
        <w:tc>
          <w:tcPr>
            <w:tcW w:w="1299" w:type="dxa"/>
            <w:tcBorders>
              <w:top w:val="single" w:sz="4" w:space="0" w:color="43AEE2"/>
              <w:left w:val="nil"/>
              <w:bottom w:val="single" w:sz="4" w:space="0" w:color="43AEE2"/>
              <w:right w:val="nil"/>
            </w:tcBorders>
            <w:shd w:val="clear" w:color="145F82" w:fill="145F82"/>
            <w:hideMark/>
          </w:tcPr>
          <w:p w14:paraId="715F38B9"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Relevance Period</w:t>
            </w:r>
          </w:p>
        </w:tc>
        <w:tc>
          <w:tcPr>
            <w:tcW w:w="1407" w:type="dxa"/>
            <w:tcBorders>
              <w:top w:val="single" w:sz="4" w:space="0" w:color="43AEE2"/>
              <w:left w:val="nil"/>
              <w:bottom w:val="single" w:sz="4" w:space="0" w:color="43AEE2"/>
              <w:right w:val="nil"/>
            </w:tcBorders>
            <w:shd w:val="clear" w:color="145F82" w:fill="145F82"/>
            <w:hideMark/>
          </w:tcPr>
          <w:p w14:paraId="6D101561"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Reason for use in this strategy</w:t>
            </w:r>
          </w:p>
        </w:tc>
        <w:tc>
          <w:tcPr>
            <w:tcW w:w="1409" w:type="dxa"/>
            <w:tcBorders>
              <w:top w:val="single" w:sz="4" w:space="0" w:color="43AEE2"/>
              <w:left w:val="nil"/>
              <w:bottom w:val="single" w:sz="4" w:space="0" w:color="43AEE2"/>
              <w:right w:val="single" w:sz="4" w:space="0" w:color="43AEE2"/>
            </w:tcBorders>
            <w:shd w:val="clear" w:color="145F82" w:fill="145F82"/>
            <w:hideMark/>
          </w:tcPr>
          <w:p w14:paraId="1D1113F7" w14:textId="77777777" w:rsidR="00C412B8" w:rsidRPr="00C412B8" w:rsidRDefault="00C412B8" w:rsidP="00C412B8">
            <w:pPr>
              <w:jc w:val="center"/>
              <w:rPr>
                <w:rFonts w:eastAsia="Times New Roman" w:cs="Times New Roman"/>
                <w:b/>
                <w:bCs/>
                <w:color w:val="FFFFFF"/>
                <w:kern w:val="0"/>
                <w:sz w:val="20"/>
                <w:szCs w:val="20"/>
                <w:lang w:eastAsia="en-GB"/>
                <w14:ligatures w14:val="none"/>
              </w:rPr>
            </w:pPr>
            <w:r w:rsidRPr="00C412B8">
              <w:rPr>
                <w:rFonts w:eastAsia="Times New Roman" w:cs="Times New Roman"/>
                <w:b/>
                <w:bCs/>
                <w:color w:val="FFFFFF"/>
                <w:kern w:val="0"/>
                <w:sz w:val="20"/>
                <w:szCs w:val="20"/>
                <w:lang w:eastAsia="en-GB"/>
                <w14:ligatures w14:val="none"/>
              </w:rPr>
              <w:t>Notes</w:t>
            </w:r>
          </w:p>
        </w:tc>
      </w:tr>
      <w:tr w:rsidR="00C412B8" w:rsidRPr="00C412B8" w14:paraId="0DA4036F" w14:textId="77777777" w:rsidTr="009E7748">
        <w:trPr>
          <w:trHeight w:val="1056"/>
        </w:trPr>
        <w:tc>
          <w:tcPr>
            <w:tcW w:w="557" w:type="dxa"/>
            <w:tcBorders>
              <w:top w:val="single" w:sz="4" w:space="0" w:color="43AEE2"/>
              <w:left w:val="single" w:sz="4" w:space="0" w:color="43AEE2"/>
              <w:bottom w:val="single" w:sz="4" w:space="0" w:color="43AEE2"/>
              <w:right w:val="nil"/>
            </w:tcBorders>
            <w:shd w:val="clear" w:color="C0E4F5" w:fill="C0E4F5"/>
            <w:hideMark/>
          </w:tcPr>
          <w:p w14:paraId="79721544"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w:t>
            </w:r>
          </w:p>
        </w:tc>
        <w:tc>
          <w:tcPr>
            <w:tcW w:w="1062" w:type="dxa"/>
            <w:tcBorders>
              <w:top w:val="single" w:sz="4" w:space="0" w:color="43AEE2"/>
              <w:left w:val="nil"/>
              <w:bottom w:val="single" w:sz="4" w:space="0" w:color="43AEE2"/>
              <w:right w:val="nil"/>
            </w:tcBorders>
            <w:shd w:val="clear" w:color="C0E4F5" w:fill="C0E4F5"/>
            <w:hideMark/>
          </w:tcPr>
          <w:p w14:paraId="28A6C4DF"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Taking Part</w:t>
            </w:r>
          </w:p>
        </w:tc>
        <w:tc>
          <w:tcPr>
            <w:tcW w:w="1634" w:type="dxa"/>
            <w:tcBorders>
              <w:top w:val="single" w:sz="4" w:space="0" w:color="43AEE2"/>
              <w:left w:val="nil"/>
              <w:bottom w:val="single" w:sz="4" w:space="0" w:color="43AEE2"/>
              <w:right w:val="nil"/>
            </w:tcBorders>
            <w:shd w:val="clear" w:color="C0E4F5" w:fill="C0E4F5"/>
            <w:hideMark/>
          </w:tcPr>
          <w:p w14:paraId="20DB5988"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Department for Culture, Media and Sport</w:t>
            </w:r>
          </w:p>
        </w:tc>
        <w:tc>
          <w:tcPr>
            <w:tcW w:w="3843" w:type="dxa"/>
            <w:tcBorders>
              <w:top w:val="single" w:sz="4" w:space="0" w:color="43AEE2"/>
              <w:left w:val="nil"/>
              <w:bottom w:val="single" w:sz="4" w:space="0" w:color="43AEE2"/>
              <w:right w:val="nil"/>
            </w:tcBorders>
            <w:shd w:val="clear" w:color="C0E4F5" w:fill="C0E4F5"/>
            <w:hideMark/>
          </w:tcPr>
          <w:p w14:paraId="1A068AEE" w14:textId="77777777" w:rsidR="00C412B8" w:rsidRPr="00C412B8" w:rsidRDefault="00C412B8" w:rsidP="00C412B8">
            <w:pPr>
              <w:rPr>
                <w:rFonts w:eastAsia="Times New Roman" w:cs="Times New Roman"/>
                <w:color w:val="145F82"/>
                <w:kern w:val="0"/>
                <w:sz w:val="20"/>
                <w:szCs w:val="20"/>
                <w:u w:val="single"/>
                <w:lang w:eastAsia="en-GB"/>
                <w14:ligatures w14:val="none"/>
              </w:rPr>
            </w:pPr>
            <w:r w:rsidRPr="00C412B8">
              <w:rPr>
                <w:rFonts w:eastAsia="Times New Roman" w:cs="Times New Roman"/>
                <w:color w:val="145F82"/>
                <w:kern w:val="0"/>
                <w:sz w:val="20"/>
                <w:szCs w:val="20"/>
                <w:u w:val="single"/>
                <w:lang w:eastAsia="en-GB"/>
                <w14:ligatures w14:val="none"/>
              </w:rPr>
              <w:t>https://www.gov.uk/guidance/taking-part-survey</w:t>
            </w:r>
          </w:p>
        </w:tc>
        <w:tc>
          <w:tcPr>
            <w:tcW w:w="1409" w:type="dxa"/>
            <w:tcBorders>
              <w:top w:val="single" w:sz="4" w:space="0" w:color="43AEE2"/>
              <w:left w:val="nil"/>
              <w:bottom w:val="single" w:sz="4" w:space="0" w:color="43AEE2"/>
              <w:right w:val="nil"/>
            </w:tcBorders>
            <w:shd w:val="clear" w:color="C0E4F5" w:fill="C0E4F5"/>
            <w:hideMark/>
          </w:tcPr>
          <w:p w14:paraId="080C7BBF"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National Survey</w:t>
            </w:r>
          </w:p>
        </w:tc>
        <w:tc>
          <w:tcPr>
            <w:tcW w:w="1328" w:type="dxa"/>
            <w:tcBorders>
              <w:top w:val="single" w:sz="4" w:space="0" w:color="43AEE2"/>
              <w:left w:val="nil"/>
              <w:bottom w:val="single" w:sz="4" w:space="0" w:color="43AEE2"/>
              <w:right w:val="nil"/>
            </w:tcBorders>
            <w:shd w:val="clear" w:color="C0E4F5" w:fill="C0E4F5"/>
            <w:hideMark/>
          </w:tcPr>
          <w:p w14:paraId="61F3F31A" w14:textId="77777777" w:rsidR="00C412B8" w:rsidRPr="00C412B8" w:rsidRDefault="00C412B8" w:rsidP="00C412B8">
            <w:pPr>
              <w:jc w:val="cente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2022/2023</w:t>
            </w:r>
          </w:p>
        </w:tc>
        <w:tc>
          <w:tcPr>
            <w:tcW w:w="1299" w:type="dxa"/>
            <w:tcBorders>
              <w:top w:val="single" w:sz="4" w:space="0" w:color="43AEE2"/>
              <w:left w:val="nil"/>
              <w:bottom w:val="single" w:sz="4" w:space="0" w:color="43AEE2"/>
              <w:right w:val="nil"/>
            </w:tcBorders>
            <w:shd w:val="clear" w:color="C0E4F5" w:fill="C0E4F5"/>
            <w:noWrap/>
            <w:hideMark/>
          </w:tcPr>
          <w:p w14:paraId="66C2066F" w14:textId="77777777" w:rsidR="00C412B8" w:rsidRPr="00C412B8" w:rsidRDefault="00C412B8" w:rsidP="00C412B8">
            <w:pPr>
              <w:jc w:val="cente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Annual</w:t>
            </w:r>
          </w:p>
        </w:tc>
        <w:tc>
          <w:tcPr>
            <w:tcW w:w="1407" w:type="dxa"/>
            <w:tcBorders>
              <w:top w:val="single" w:sz="4" w:space="0" w:color="43AEE2"/>
              <w:left w:val="nil"/>
              <w:bottom w:val="single" w:sz="4" w:space="0" w:color="43AEE2"/>
              <w:right w:val="nil"/>
            </w:tcBorders>
            <w:shd w:val="clear" w:color="C0E4F5" w:fill="C0E4F5"/>
            <w:hideMark/>
          </w:tcPr>
          <w:p w14:paraId="3C7DAFEF"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[e.g., Provides national benchmark for engagement]</w:t>
            </w:r>
          </w:p>
        </w:tc>
        <w:tc>
          <w:tcPr>
            <w:tcW w:w="1409" w:type="dxa"/>
            <w:tcBorders>
              <w:top w:val="single" w:sz="4" w:space="0" w:color="43AEE2"/>
              <w:left w:val="nil"/>
              <w:bottom w:val="single" w:sz="4" w:space="0" w:color="43AEE2"/>
              <w:right w:val="single" w:sz="4" w:space="0" w:color="43AEE2"/>
            </w:tcBorders>
            <w:shd w:val="clear" w:color="C0E4F5" w:fill="C0E4F5"/>
            <w:hideMark/>
          </w:tcPr>
          <w:p w14:paraId="3CD334F9"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[e.g., Access via specific URL/report]</w:t>
            </w:r>
          </w:p>
        </w:tc>
      </w:tr>
      <w:tr w:rsidR="00C412B8" w:rsidRPr="00C412B8" w14:paraId="4B89E21E" w14:textId="77777777" w:rsidTr="009E7748">
        <w:trPr>
          <w:trHeight w:val="792"/>
        </w:trPr>
        <w:tc>
          <w:tcPr>
            <w:tcW w:w="557" w:type="dxa"/>
            <w:tcBorders>
              <w:top w:val="single" w:sz="4" w:space="0" w:color="43AEE2"/>
              <w:left w:val="single" w:sz="4" w:space="0" w:color="43AEE2"/>
              <w:bottom w:val="single" w:sz="4" w:space="0" w:color="43AEE2"/>
              <w:right w:val="nil"/>
            </w:tcBorders>
            <w:hideMark/>
          </w:tcPr>
          <w:p w14:paraId="68247E08"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3</w:t>
            </w:r>
          </w:p>
        </w:tc>
        <w:tc>
          <w:tcPr>
            <w:tcW w:w="1062" w:type="dxa"/>
            <w:tcBorders>
              <w:top w:val="single" w:sz="4" w:space="0" w:color="43AEE2"/>
              <w:left w:val="nil"/>
              <w:bottom w:val="single" w:sz="4" w:space="0" w:color="43AEE2"/>
              <w:right w:val="nil"/>
            </w:tcBorders>
            <w:hideMark/>
          </w:tcPr>
          <w:p w14:paraId="5B03E866"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Audience Answers</w:t>
            </w:r>
          </w:p>
        </w:tc>
        <w:tc>
          <w:tcPr>
            <w:tcW w:w="1634" w:type="dxa"/>
            <w:tcBorders>
              <w:top w:val="single" w:sz="4" w:space="0" w:color="43AEE2"/>
              <w:left w:val="nil"/>
              <w:bottom w:val="single" w:sz="4" w:space="0" w:color="43AEE2"/>
              <w:right w:val="nil"/>
            </w:tcBorders>
            <w:hideMark/>
          </w:tcPr>
          <w:p w14:paraId="3FF775AF"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Audience Agency</w:t>
            </w:r>
          </w:p>
        </w:tc>
        <w:tc>
          <w:tcPr>
            <w:tcW w:w="3843" w:type="dxa"/>
            <w:tcBorders>
              <w:top w:val="single" w:sz="4" w:space="0" w:color="43AEE2"/>
              <w:left w:val="nil"/>
              <w:bottom w:val="single" w:sz="4" w:space="0" w:color="43AEE2"/>
              <w:right w:val="nil"/>
            </w:tcBorders>
            <w:hideMark/>
          </w:tcPr>
          <w:p w14:paraId="136A923E" w14:textId="77777777" w:rsidR="00C412B8" w:rsidRPr="00C412B8" w:rsidRDefault="00C412B8" w:rsidP="00C412B8">
            <w:pPr>
              <w:rPr>
                <w:rFonts w:eastAsia="Times New Roman" w:cs="Times New Roman"/>
                <w:color w:val="467886"/>
                <w:kern w:val="0"/>
                <w:sz w:val="20"/>
                <w:szCs w:val="20"/>
                <w:u w:val="single"/>
                <w:lang w:eastAsia="en-GB"/>
                <w14:ligatures w14:val="none"/>
              </w:rPr>
            </w:pPr>
            <w:r w:rsidRPr="00C412B8">
              <w:rPr>
                <w:rFonts w:eastAsia="Times New Roman" w:cs="Times New Roman"/>
                <w:color w:val="467886"/>
                <w:kern w:val="0"/>
                <w:sz w:val="20"/>
                <w:szCs w:val="20"/>
                <w:u w:val="single"/>
                <w:lang w:eastAsia="en-GB"/>
                <w14:ligatures w14:val="none"/>
              </w:rPr>
              <w:t>https://evidence.audienceanswers.org/en</w:t>
            </w:r>
          </w:p>
        </w:tc>
        <w:tc>
          <w:tcPr>
            <w:tcW w:w="1409" w:type="dxa"/>
            <w:tcBorders>
              <w:top w:val="single" w:sz="4" w:space="0" w:color="43AEE2"/>
              <w:left w:val="nil"/>
              <w:bottom w:val="single" w:sz="4" w:space="0" w:color="43AEE2"/>
              <w:right w:val="nil"/>
            </w:tcBorders>
            <w:hideMark/>
          </w:tcPr>
          <w:p w14:paraId="7A791BED"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Sector Data</w:t>
            </w:r>
          </w:p>
        </w:tc>
        <w:tc>
          <w:tcPr>
            <w:tcW w:w="1328" w:type="dxa"/>
            <w:tcBorders>
              <w:top w:val="single" w:sz="4" w:space="0" w:color="43AEE2"/>
              <w:left w:val="nil"/>
              <w:bottom w:val="single" w:sz="4" w:space="0" w:color="43AEE2"/>
              <w:right w:val="nil"/>
            </w:tcBorders>
            <w:hideMark/>
          </w:tcPr>
          <w:p w14:paraId="13315746" w14:textId="77777777" w:rsidR="00C412B8" w:rsidRPr="00C412B8" w:rsidRDefault="00C412B8" w:rsidP="00C412B8">
            <w:pPr>
              <w:jc w:val="cente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01/05/2024</w:t>
            </w:r>
          </w:p>
        </w:tc>
        <w:tc>
          <w:tcPr>
            <w:tcW w:w="1299" w:type="dxa"/>
            <w:tcBorders>
              <w:top w:val="single" w:sz="4" w:space="0" w:color="43AEE2"/>
              <w:left w:val="nil"/>
              <w:bottom w:val="single" w:sz="4" w:space="0" w:color="43AEE2"/>
              <w:right w:val="nil"/>
            </w:tcBorders>
            <w:noWrap/>
            <w:hideMark/>
          </w:tcPr>
          <w:p w14:paraId="66EDDBCA" w14:textId="77777777" w:rsidR="00C412B8" w:rsidRPr="00C412B8" w:rsidRDefault="00C412B8" w:rsidP="00C412B8">
            <w:pPr>
              <w:jc w:val="cente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Ongoing</w:t>
            </w:r>
          </w:p>
        </w:tc>
        <w:tc>
          <w:tcPr>
            <w:tcW w:w="1407" w:type="dxa"/>
            <w:tcBorders>
              <w:top w:val="single" w:sz="4" w:space="0" w:color="43AEE2"/>
              <w:left w:val="nil"/>
              <w:bottom w:val="single" w:sz="4" w:space="0" w:color="43AEE2"/>
              <w:right w:val="nil"/>
            </w:tcBorders>
            <w:hideMark/>
          </w:tcPr>
          <w:p w14:paraId="4E15B989"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[e.g., Insights into local arts audiences]</w:t>
            </w:r>
          </w:p>
        </w:tc>
        <w:tc>
          <w:tcPr>
            <w:tcW w:w="1409" w:type="dxa"/>
            <w:tcBorders>
              <w:top w:val="single" w:sz="4" w:space="0" w:color="43AEE2"/>
              <w:left w:val="nil"/>
              <w:bottom w:val="single" w:sz="4" w:space="0" w:color="43AEE2"/>
              <w:right w:val="single" w:sz="4" w:space="0" w:color="43AEE2"/>
            </w:tcBorders>
            <w:hideMark/>
          </w:tcPr>
          <w:p w14:paraId="327B9EDA"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[e.g., Requires subscription]</w:t>
            </w:r>
          </w:p>
        </w:tc>
      </w:tr>
      <w:tr w:rsidR="00C412B8" w:rsidRPr="00C412B8" w14:paraId="0FB5045F"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03B47956"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4</w:t>
            </w:r>
          </w:p>
        </w:tc>
        <w:tc>
          <w:tcPr>
            <w:tcW w:w="1062" w:type="dxa"/>
            <w:tcBorders>
              <w:top w:val="single" w:sz="4" w:space="0" w:color="43AEE2"/>
              <w:left w:val="nil"/>
              <w:bottom w:val="single" w:sz="4" w:space="0" w:color="43AEE2"/>
              <w:right w:val="nil"/>
            </w:tcBorders>
            <w:shd w:val="clear" w:color="C0E4F5" w:fill="C0E4F5"/>
            <w:hideMark/>
          </w:tcPr>
          <w:p w14:paraId="3D9F82F4"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2B6F92A6"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7259B322"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763A0E78"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2C49F9D2"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2D01BA3E"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3652A4E8"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1B8D1D98"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607AEB4E"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2E75742C"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5</w:t>
            </w:r>
          </w:p>
        </w:tc>
        <w:tc>
          <w:tcPr>
            <w:tcW w:w="1062" w:type="dxa"/>
            <w:tcBorders>
              <w:top w:val="single" w:sz="4" w:space="0" w:color="43AEE2"/>
              <w:left w:val="nil"/>
              <w:bottom w:val="single" w:sz="4" w:space="0" w:color="43AEE2"/>
              <w:right w:val="nil"/>
            </w:tcBorders>
            <w:hideMark/>
          </w:tcPr>
          <w:p w14:paraId="6AF696A5"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10FE2FE8"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0280836B"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173E52D3"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4CFC2FE9"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01C6E486"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4639AB37"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2D6A4236"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1E973DA5"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66A1F96F"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6</w:t>
            </w:r>
          </w:p>
        </w:tc>
        <w:tc>
          <w:tcPr>
            <w:tcW w:w="1062" w:type="dxa"/>
            <w:tcBorders>
              <w:top w:val="single" w:sz="4" w:space="0" w:color="43AEE2"/>
              <w:left w:val="nil"/>
              <w:bottom w:val="single" w:sz="4" w:space="0" w:color="43AEE2"/>
              <w:right w:val="nil"/>
            </w:tcBorders>
            <w:shd w:val="clear" w:color="C0E4F5" w:fill="C0E4F5"/>
            <w:hideMark/>
          </w:tcPr>
          <w:p w14:paraId="6EEAF8F4"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475D9C7B"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6D48EDA0"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21D11640"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6D4F6A4B"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1AAD9F4F"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11C54815"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586B11D0"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73BCE301"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2B2497B1"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7</w:t>
            </w:r>
          </w:p>
        </w:tc>
        <w:tc>
          <w:tcPr>
            <w:tcW w:w="1062" w:type="dxa"/>
            <w:tcBorders>
              <w:top w:val="single" w:sz="4" w:space="0" w:color="43AEE2"/>
              <w:left w:val="nil"/>
              <w:bottom w:val="single" w:sz="4" w:space="0" w:color="43AEE2"/>
              <w:right w:val="nil"/>
            </w:tcBorders>
            <w:hideMark/>
          </w:tcPr>
          <w:p w14:paraId="35DC3658"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5C1DAE07"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79AA1722"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0D467654"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63363B79"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32946B52"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02E604E1"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4D55E848"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3BFF4088"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305D8DD5"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8</w:t>
            </w:r>
          </w:p>
        </w:tc>
        <w:tc>
          <w:tcPr>
            <w:tcW w:w="1062" w:type="dxa"/>
            <w:tcBorders>
              <w:top w:val="single" w:sz="4" w:space="0" w:color="43AEE2"/>
              <w:left w:val="nil"/>
              <w:bottom w:val="single" w:sz="4" w:space="0" w:color="43AEE2"/>
              <w:right w:val="nil"/>
            </w:tcBorders>
            <w:shd w:val="clear" w:color="C0E4F5" w:fill="C0E4F5"/>
            <w:hideMark/>
          </w:tcPr>
          <w:p w14:paraId="1016F096"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5B18538D"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4F4A36BE"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6D22EDCA"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70094542"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2EB2DDF4"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1EF99F8D"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696AA9C1"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41F7556C"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4A5B7F11"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9</w:t>
            </w:r>
          </w:p>
        </w:tc>
        <w:tc>
          <w:tcPr>
            <w:tcW w:w="1062" w:type="dxa"/>
            <w:tcBorders>
              <w:top w:val="single" w:sz="4" w:space="0" w:color="43AEE2"/>
              <w:left w:val="nil"/>
              <w:bottom w:val="single" w:sz="4" w:space="0" w:color="43AEE2"/>
              <w:right w:val="nil"/>
            </w:tcBorders>
            <w:hideMark/>
          </w:tcPr>
          <w:p w14:paraId="33268AF7"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68ADECC3"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7360D62B"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65052DF3"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12C0A6B6"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03C84905"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35A6016F"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3C91D724"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65F060DA"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4894E5CD"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10</w:t>
            </w:r>
          </w:p>
        </w:tc>
        <w:tc>
          <w:tcPr>
            <w:tcW w:w="1062" w:type="dxa"/>
            <w:tcBorders>
              <w:top w:val="single" w:sz="4" w:space="0" w:color="43AEE2"/>
              <w:left w:val="nil"/>
              <w:bottom w:val="single" w:sz="4" w:space="0" w:color="43AEE2"/>
              <w:right w:val="nil"/>
            </w:tcBorders>
            <w:shd w:val="clear" w:color="C0E4F5" w:fill="C0E4F5"/>
            <w:hideMark/>
          </w:tcPr>
          <w:p w14:paraId="1340D3F3"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390FC906"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2D9FCA6A"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6625192D"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3843B6EE"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18CD8B4D"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2065BD5A"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7A1DD7E5"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04865918"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51C0845B"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11</w:t>
            </w:r>
          </w:p>
        </w:tc>
        <w:tc>
          <w:tcPr>
            <w:tcW w:w="1062" w:type="dxa"/>
            <w:tcBorders>
              <w:top w:val="single" w:sz="4" w:space="0" w:color="43AEE2"/>
              <w:left w:val="nil"/>
              <w:bottom w:val="single" w:sz="4" w:space="0" w:color="43AEE2"/>
              <w:right w:val="nil"/>
            </w:tcBorders>
            <w:hideMark/>
          </w:tcPr>
          <w:p w14:paraId="61A265E2"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2E2B6C3D"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52E43188"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174D124A"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02C3593C"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1B42F6B1"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72FE9800"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2C1A3595"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550C5F80"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31149788"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12</w:t>
            </w:r>
          </w:p>
        </w:tc>
        <w:tc>
          <w:tcPr>
            <w:tcW w:w="1062" w:type="dxa"/>
            <w:tcBorders>
              <w:top w:val="single" w:sz="4" w:space="0" w:color="43AEE2"/>
              <w:left w:val="nil"/>
              <w:bottom w:val="single" w:sz="4" w:space="0" w:color="43AEE2"/>
              <w:right w:val="nil"/>
            </w:tcBorders>
            <w:shd w:val="clear" w:color="C0E4F5" w:fill="C0E4F5"/>
            <w:hideMark/>
          </w:tcPr>
          <w:p w14:paraId="7E05FD84"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46DBAB3C"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7445076B"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173A7FEC"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3A4A3183"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4B5A51F2"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63068535"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0C31295C"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6F8B57E6"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56B88A5D"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13</w:t>
            </w:r>
          </w:p>
        </w:tc>
        <w:tc>
          <w:tcPr>
            <w:tcW w:w="1062" w:type="dxa"/>
            <w:tcBorders>
              <w:top w:val="single" w:sz="4" w:space="0" w:color="43AEE2"/>
              <w:left w:val="nil"/>
              <w:bottom w:val="single" w:sz="4" w:space="0" w:color="43AEE2"/>
              <w:right w:val="nil"/>
            </w:tcBorders>
            <w:hideMark/>
          </w:tcPr>
          <w:p w14:paraId="00A0FBF6"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3AEECE9B"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7678D9A9"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15432D65"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4D313F0D"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754CBADF"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1BAA0575"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64A02A80"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78AB114C"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4FB805DE"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14</w:t>
            </w:r>
          </w:p>
        </w:tc>
        <w:tc>
          <w:tcPr>
            <w:tcW w:w="1062" w:type="dxa"/>
            <w:tcBorders>
              <w:top w:val="single" w:sz="4" w:space="0" w:color="43AEE2"/>
              <w:left w:val="nil"/>
              <w:bottom w:val="single" w:sz="4" w:space="0" w:color="43AEE2"/>
              <w:right w:val="nil"/>
            </w:tcBorders>
            <w:shd w:val="clear" w:color="C0E4F5" w:fill="C0E4F5"/>
            <w:hideMark/>
          </w:tcPr>
          <w:p w14:paraId="61C60477"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04A63BE0"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7853B067"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3DA349D1"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3C53AE11"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7149A587"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316026B4"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50B98834"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63821FB5"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55C38BB7"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15</w:t>
            </w:r>
          </w:p>
        </w:tc>
        <w:tc>
          <w:tcPr>
            <w:tcW w:w="1062" w:type="dxa"/>
            <w:tcBorders>
              <w:top w:val="single" w:sz="4" w:space="0" w:color="43AEE2"/>
              <w:left w:val="nil"/>
              <w:bottom w:val="single" w:sz="4" w:space="0" w:color="43AEE2"/>
              <w:right w:val="nil"/>
            </w:tcBorders>
            <w:hideMark/>
          </w:tcPr>
          <w:p w14:paraId="49D3D61A"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5EC98F7E"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7592ABC3"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16D453A0"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6A98D74C"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048864F7"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7F960FD9"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3AEAF9E8"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6240D874"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12074836"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16</w:t>
            </w:r>
          </w:p>
        </w:tc>
        <w:tc>
          <w:tcPr>
            <w:tcW w:w="1062" w:type="dxa"/>
            <w:tcBorders>
              <w:top w:val="single" w:sz="4" w:space="0" w:color="43AEE2"/>
              <w:left w:val="nil"/>
              <w:bottom w:val="single" w:sz="4" w:space="0" w:color="43AEE2"/>
              <w:right w:val="nil"/>
            </w:tcBorders>
            <w:shd w:val="clear" w:color="C0E4F5" w:fill="C0E4F5"/>
            <w:hideMark/>
          </w:tcPr>
          <w:p w14:paraId="3C69F0D8"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47497545"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6824B9FF"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640054FC"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7BC93038"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704BCB07"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26B8C0F5"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18CF42C2"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16DD52ED" w14:textId="77777777" w:rsidTr="009E7748">
        <w:trPr>
          <w:trHeight w:val="288"/>
        </w:trPr>
        <w:tc>
          <w:tcPr>
            <w:tcW w:w="557" w:type="dxa"/>
            <w:tcBorders>
              <w:top w:val="single" w:sz="4" w:space="0" w:color="43AEE2"/>
              <w:left w:val="single" w:sz="4" w:space="0" w:color="43AEE2"/>
              <w:bottom w:val="single" w:sz="4" w:space="0" w:color="43AEE2"/>
              <w:right w:val="nil"/>
            </w:tcBorders>
            <w:hideMark/>
          </w:tcPr>
          <w:p w14:paraId="6CBCBB05"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17</w:t>
            </w:r>
          </w:p>
        </w:tc>
        <w:tc>
          <w:tcPr>
            <w:tcW w:w="1062" w:type="dxa"/>
            <w:tcBorders>
              <w:top w:val="single" w:sz="4" w:space="0" w:color="43AEE2"/>
              <w:left w:val="nil"/>
              <w:bottom w:val="single" w:sz="4" w:space="0" w:color="43AEE2"/>
              <w:right w:val="nil"/>
            </w:tcBorders>
            <w:hideMark/>
          </w:tcPr>
          <w:p w14:paraId="1F5FA9B3"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hideMark/>
          </w:tcPr>
          <w:p w14:paraId="33FE0DAC"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hideMark/>
          </w:tcPr>
          <w:p w14:paraId="345F4A90"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hideMark/>
          </w:tcPr>
          <w:p w14:paraId="46BC504D"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hideMark/>
          </w:tcPr>
          <w:p w14:paraId="41617995"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noWrap/>
            <w:hideMark/>
          </w:tcPr>
          <w:p w14:paraId="53821A46"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hideMark/>
          </w:tcPr>
          <w:p w14:paraId="4136E4C5"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hideMark/>
          </w:tcPr>
          <w:p w14:paraId="71F31E46" w14:textId="77777777" w:rsidR="00C412B8" w:rsidRPr="00C412B8" w:rsidRDefault="00C412B8" w:rsidP="00C412B8">
            <w:pPr>
              <w:rPr>
                <w:rFonts w:eastAsia="Times New Roman" w:cs="Times New Roman"/>
                <w:kern w:val="0"/>
                <w:sz w:val="20"/>
                <w:szCs w:val="20"/>
                <w:lang w:eastAsia="en-GB"/>
                <w14:ligatures w14:val="none"/>
              </w:rPr>
            </w:pPr>
          </w:p>
        </w:tc>
      </w:tr>
      <w:tr w:rsidR="00C412B8" w:rsidRPr="00C412B8" w14:paraId="21C2AFAD" w14:textId="77777777" w:rsidTr="009E7748">
        <w:trPr>
          <w:trHeight w:val="288"/>
        </w:trPr>
        <w:tc>
          <w:tcPr>
            <w:tcW w:w="557" w:type="dxa"/>
            <w:tcBorders>
              <w:top w:val="single" w:sz="4" w:space="0" w:color="43AEE2"/>
              <w:left w:val="single" w:sz="4" w:space="0" w:color="43AEE2"/>
              <w:bottom w:val="single" w:sz="4" w:space="0" w:color="43AEE2"/>
              <w:right w:val="nil"/>
            </w:tcBorders>
            <w:shd w:val="clear" w:color="C0E4F5" w:fill="C0E4F5"/>
            <w:hideMark/>
          </w:tcPr>
          <w:p w14:paraId="43C30C5D" w14:textId="77777777" w:rsidR="00C412B8" w:rsidRPr="00C412B8" w:rsidRDefault="00C412B8" w:rsidP="00C412B8">
            <w:pPr>
              <w:rPr>
                <w:rFonts w:eastAsia="Times New Roman" w:cs="Times New Roman"/>
                <w:color w:val="000000"/>
                <w:kern w:val="0"/>
                <w:sz w:val="20"/>
                <w:szCs w:val="20"/>
                <w:lang w:eastAsia="en-GB"/>
                <w14:ligatures w14:val="none"/>
              </w:rPr>
            </w:pPr>
            <w:r w:rsidRPr="00C412B8">
              <w:rPr>
                <w:rFonts w:eastAsia="Times New Roman" w:cs="Times New Roman"/>
                <w:color w:val="000000"/>
                <w:kern w:val="0"/>
                <w:sz w:val="20"/>
                <w:szCs w:val="20"/>
                <w:lang w:eastAsia="en-GB"/>
                <w14:ligatures w14:val="none"/>
              </w:rPr>
              <w:t>18</w:t>
            </w:r>
          </w:p>
        </w:tc>
        <w:tc>
          <w:tcPr>
            <w:tcW w:w="1062" w:type="dxa"/>
            <w:tcBorders>
              <w:top w:val="single" w:sz="4" w:space="0" w:color="43AEE2"/>
              <w:left w:val="nil"/>
              <w:bottom w:val="single" w:sz="4" w:space="0" w:color="43AEE2"/>
              <w:right w:val="nil"/>
            </w:tcBorders>
            <w:shd w:val="clear" w:color="C0E4F5" w:fill="C0E4F5"/>
            <w:hideMark/>
          </w:tcPr>
          <w:p w14:paraId="2CBE2374" w14:textId="77777777" w:rsidR="00C412B8" w:rsidRPr="00C412B8" w:rsidRDefault="00C412B8" w:rsidP="00C412B8">
            <w:pPr>
              <w:rPr>
                <w:rFonts w:eastAsia="Times New Roman" w:cs="Times New Roman"/>
                <w:color w:val="000000"/>
                <w:kern w:val="0"/>
                <w:sz w:val="20"/>
                <w:szCs w:val="20"/>
                <w:lang w:eastAsia="en-GB"/>
                <w14:ligatures w14:val="none"/>
              </w:rPr>
            </w:pPr>
          </w:p>
        </w:tc>
        <w:tc>
          <w:tcPr>
            <w:tcW w:w="1634" w:type="dxa"/>
            <w:tcBorders>
              <w:top w:val="single" w:sz="4" w:space="0" w:color="43AEE2"/>
              <w:left w:val="nil"/>
              <w:bottom w:val="single" w:sz="4" w:space="0" w:color="43AEE2"/>
              <w:right w:val="nil"/>
            </w:tcBorders>
            <w:shd w:val="clear" w:color="C0E4F5" w:fill="C0E4F5"/>
            <w:hideMark/>
          </w:tcPr>
          <w:p w14:paraId="1562E08D" w14:textId="77777777" w:rsidR="00C412B8" w:rsidRPr="00C412B8" w:rsidRDefault="00C412B8" w:rsidP="00C412B8">
            <w:pPr>
              <w:rPr>
                <w:rFonts w:eastAsia="Times New Roman" w:cs="Times New Roman"/>
                <w:kern w:val="0"/>
                <w:sz w:val="20"/>
                <w:szCs w:val="20"/>
                <w:lang w:eastAsia="en-GB"/>
                <w14:ligatures w14:val="none"/>
              </w:rPr>
            </w:pPr>
          </w:p>
        </w:tc>
        <w:tc>
          <w:tcPr>
            <w:tcW w:w="3843" w:type="dxa"/>
            <w:tcBorders>
              <w:top w:val="single" w:sz="4" w:space="0" w:color="43AEE2"/>
              <w:left w:val="nil"/>
              <w:bottom w:val="single" w:sz="4" w:space="0" w:color="43AEE2"/>
              <w:right w:val="nil"/>
            </w:tcBorders>
            <w:shd w:val="clear" w:color="C0E4F5" w:fill="C0E4F5"/>
            <w:hideMark/>
          </w:tcPr>
          <w:p w14:paraId="0D4D38AC" w14:textId="77777777" w:rsidR="00C412B8" w:rsidRPr="00C412B8" w:rsidRDefault="00C412B8" w:rsidP="00C412B8">
            <w:pP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nil"/>
            </w:tcBorders>
            <w:shd w:val="clear" w:color="C0E4F5" w:fill="C0E4F5"/>
            <w:hideMark/>
          </w:tcPr>
          <w:p w14:paraId="6683E1D8" w14:textId="77777777" w:rsidR="00C412B8" w:rsidRPr="00C412B8" w:rsidRDefault="00C412B8" w:rsidP="00C412B8">
            <w:pPr>
              <w:rPr>
                <w:rFonts w:eastAsia="Times New Roman" w:cs="Times New Roman"/>
                <w:kern w:val="0"/>
                <w:sz w:val="20"/>
                <w:szCs w:val="20"/>
                <w:lang w:eastAsia="en-GB"/>
                <w14:ligatures w14:val="none"/>
              </w:rPr>
            </w:pPr>
          </w:p>
        </w:tc>
        <w:tc>
          <w:tcPr>
            <w:tcW w:w="1328" w:type="dxa"/>
            <w:tcBorders>
              <w:top w:val="single" w:sz="4" w:space="0" w:color="43AEE2"/>
              <w:left w:val="nil"/>
              <w:bottom w:val="single" w:sz="4" w:space="0" w:color="43AEE2"/>
              <w:right w:val="nil"/>
            </w:tcBorders>
            <w:shd w:val="clear" w:color="C0E4F5" w:fill="C0E4F5"/>
            <w:hideMark/>
          </w:tcPr>
          <w:p w14:paraId="6C7C009F" w14:textId="77777777" w:rsidR="00C412B8" w:rsidRPr="00C412B8" w:rsidRDefault="00C412B8" w:rsidP="00C412B8">
            <w:pPr>
              <w:rPr>
                <w:rFonts w:eastAsia="Times New Roman" w:cs="Times New Roman"/>
                <w:kern w:val="0"/>
                <w:sz w:val="20"/>
                <w:szCs w:val="20"/>
                <w:lang w:eastAsia="en-GB"/>
                <w14:ligatures w14:val="none"/>
              </w:rPr>
            </w:pPr>
          </w:p>
        </w:tc>
        <w:tc>
          <w:tcPr>
            <w:tcW w:w="1299" w:type="dxa"/>
            <w:tcBorders>
              <w:top w:val="single" w:sz="4" w:space="0" w:color="43AEE2"/>
              <w:left w:val="nil"/>
              <w:bottom w:val="single" w:sz="4" w:space="0" w:color="43AEE2"/>
              <w:right w:val="nil"/>
            </w:tcBorders>
            <w:shd w:val="clear" w:color="C0E4F5" w:fill="C0E4F5"/>
            <w:noWrap/>
            <w:hideMark/>
          </w:tcPr>
          <w:p w14:paraId="6C30B5D7"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7" w:type="dxa"/>
            <w:tcBorders>
              <w:top w:val="single" w:sz="4" w:space="0" w:color="43AEE2"/>
              <w:left w:val="nil"/>
              <w:bottom w:val="single" w:sz="4" w:space="0" w:color="43AEE2"/>
              <w:right w:val="nil"/>
            </w:tcBorders>
            <w:shd w:val="clear" w:color="C0E4F5" w:fill="C0E4F5"/>
            <w:hideMark/>
          </w:tcPr>
          <w:p w14:paraId="23BCF078" w14:textId="77777777" w:rsidR="00C412B8" w:rsidRPr="00C412B8" w:rsidRDefault="00C412B8" w:rsidP="00C412B8">
            <w:pPr>
              <w:jc w:val="center"/>
              <w:rPr>
                <w:rFonts w:eastAsia="Times New Roman" w:cs="Times New Roman"/>
                <w:kern w:val="0"/>
                <w:sz w:val="20"/>
                <w:szCs w:val="20"/>
                <w:lang w:eastAsia="en-GB"/>
                <w14:ligatures w14:val="none"/>
              </w:rPr>
            </w:pPr>
          </w:p>
        </w:tc>
        <w:tc>
          <w:tcPr>
            <w:tcW w:w="1409" w:type="dxa"/>
            <w:tcBorders>
              <w:top w:val="single" w:sz="4" w:space="0" w:color="43AEE2"/>
              <w:left w:val="nil"/>
              <w:bottom w:val="single" w:sz="4" w:space="0" w:color="43AEE2"/>
              <w:right w:val="single" w:sz="4" w:space="0" w:color="43AEE2"/>
            </w:tcBorders>
            <w:shd w:val="clear" w:color="C0E4F5" w:fill="C0E4F5"/>
            <w:hideMark/>
          </w:tcPr>
          <w:p w14:paraId="2261ECB5" w14:textId="77777777" w:rsidR="00C412B8" w:rsidRPr="00C412B8" w:rsidRDefault="00C412B8" w:rsidP="00C412B8">
            <w:pPr>
              <w:rPr>
                <w:rFonts w:eastAsia="Times New Roman" w:cs="Times New Roman"/>
                <w:kern w:val="0"/>
                <w:sz w:val="20"/>
                <w:szCs w:val="20"/>
                <w:lang w:eastAsia="en-GB"/>
                <w14:ligatures w14:val="none"/>
              </w:rPr>
            </w:pPr>
          </w:p>
        </w:tc>
      </w:tr>
    </w:tbl>
    <w:p w14:paraId="414C1E63" w14:textId="091073C5" w:rsidR="00AD04B4" w:rsidRDefault="00B120E9" w:rsidP="000723F0">
      <w:pPr>
        <w:spacing w:before="120" w:after="240"/>
      </w:pPr>
      <w:r w:rsidRPr="00B120E9">
        <w:t>As an additional resource, the below PowerPoint presentation includes examples of how cultural strategies provide information for data sources used and consultation processes. All strategies can be accessed via the dataset available from </w:t>
      </w:r>
      <w:hyperlink r:id="rId132" w:history="1">
        <w:r w:rsidRPr="0070394E">
          <w:rPr>
            <w:rStyle w:val="Hyperlink"/>
            <w:color w:val="0070C0"/>
          </w:rPr>
          <w:t>Think Kit Resource 2</w:t>
        </w:r>
      </w:hyperlink>
      <w:r w:rsidR="0070394E" w:rsidRPr="0070394E">
        <w:t>.</w:t>
      </w:r>
    </w:p>
    <w:p w14:paraId="46DF3F2F" w14:textId="4FC49D07" w:rsidR="00C3519E" w:rsidRPr="00C3519E" w:rsidRDefault="00B120E9" w:rsidP="00C3519E">
      <w:pPr>
        <w:spacing w:before="120" w:after="240"/>
        <w:rPr>
          <w:color w:val="0070C0"/>
        </w:rPr>
      </w:pPr>
      <w:hyperlink r:id="rId133" w:history="1">
        <w:r w:rsidRPr="00455368">
          <w:rPr>
            <w:rStyle w:val="Hyperlink"/>
            <w:color w:val="0070C0"/>
          </w:rPr>
          <w:t>Access Examples PowerPoint</w:t>
        </w:r>
      </w:hyperlink>
    </w:p>
    <w:p w14:paraId="3750F94D" w14:textId="5A609920" w:rsidR="007F4EA3" w:rsidRDefault="007F4EA3" w:rsidP="0064570C">
      <w:pPr>
        <w:pStyle w:val="Heading2"/>
        <w:spacing w:before="120" w:after="240"/>
        <w:rPr>
          <w:rFonts w:asciiTheme="minorHAnsi" w:hAnsiTheme="minorHAnsi"/>
        </w:rPr>
      </w:pPr>
      <w:bookmarkStart w:id="12" w:name="_Toc220071607"/>
      <w:r>
        <w:rPr>
          <w:rFonts w:asciiTheme="minorHAnsi" w:hAnsiTheme="minorHAnsi"/>
        </w:rPr>
        <w:lastRenderedPageBreak/>
        <w:t>R6. Themes and Priorities</w:t>
      </w:r>
      <w:bookmarkEnd w:id="12"/>
    </w:p>
    <w:p w14:paraId="5DB182E8" w14:textId="77777777" w:rsidR="00933865" w:rsidRPr="00933865" w:rsidRDefault="00933865" w:rsidP="00933865">
      <w:pPr>
        <w:spacing w:before="120" w:after="240"/>
      </w:pPr>
      <w:r w:rsidRPr="00933865">
        <w:t>We recommend reflecting on changes and continuities in cultural strategy themes and priorities by engaging with a wide range of cultural strategies that can provide insight across a variety of years and places.</w:t>
      </w:r>
    </w:p>
    <w:p w14:paraId="7DF7E754" w14:textId="77777777" w:rsidR="00933865" w:rsidRPr="00933865" w:rsidRDefault="00933865" w:rsidP="00933865">
      <w:pPr>
        <w:spacing w:before="120" w:after="240"/>
      </w:pPr>
      <w:r w:rsidRPr="00933865">
        <w:t>The research for the </w:t>
      </w:r>
      <w:r w:rsidRPr="00933865">
        <w:rPr>
          <w:i/>
          <w:iCs/>
        </w:rPr>
        <w:t>Cultural Strategies and Futures </w:t>
      </w:r>
      <w:r w:rsidRPr="00933865">
        <w:t>report involved a content analysis of the 147 cultural strategies archived in January 2023. Information on the process are available </w:t>
      </w:r>
      <w:hyperlink r:id="rId134" w:history="1">
        <w:r w:rsidRPr="00933865">
          <w:rPr>
            <w:rStyle w:val="Hyperlink"/>
            <w:color w:val="0070C0"/>
          </w:rPr>
          <w:t>here</w:t>
        </w:r>
      </w:hyperlink>
      <w:r w:rsidRPr="00933865">
        <w:t> and the archive is available </w:t>
      </w:r>
      <w:hyperlink r:id="rId135" w:history="1">
        <w:r w:rsidRPr="00933865">
          <w:rPr>
            <w:rStyle w:val="Hyperlink"/>
            <w:color w:val="0070C0"/>
          </w:rPr>
          <w:t>here</w:t>
        </w:r>
      </w:hyperlink>
      <w:r w:rsidRPr="00933865">
        <w:t>.</w:t>
      </w:r>
    </w:p>
    <w:p w14:paraId="2F0BDE5A" w14:textId="1B0EE4AE" w:rsidR="00A132C1" w:rsidRDefault="00933865" w:rsidP="00933865">
      <w:pPr>
        <w:spacing w:before="120" w:after="240"/>
      </w:pPr>
      <w:r w:rsidRPr="00933865">
        <w:t>This resource introduces the six main themes and their sub-themes identified through the content analysis and shares some examples of the language and terminology.</w:t>
      </w:r>
    </w:p>
    <w:p w14:paraId="1AE115B2" w14:textId="2AB87078" w:rsidR="00586B1C" w:rsidRDefault="00914808" w:rsidP="00933865">
      <w:pPr>
        <w:spacing w:before="120" w:after="240"/>
        <w:rPr>
          <w:color w:val="0070C0"/>
        </w:rPr>
      </w:pPr>
      <w:hyperlink r:id="rId136" w:history="1">
        <w:r w:rsidRPr="00E5575E">
          <w:rPr>
            <w:rStyle w:val="Hyperlink"/>
            <w:color w:val="0070C0"/>
          </w:rPr>
          <w:t xml:space="preserve">Interactive Content for </w:t>
        </w:r>
        <w:r w:rsidR="00E5575E" w:rsidRPr="00E5575E">
          <w:rPr>
            <w:rStyle w:val="Hyperlink"/>
            <w:color w:val="0070C0"/>
          </w:rPr>
          <w:t>Recommendation 6. Themes and Priorities</w:t>
        </w:r>
      </w:hyperlink>
      <w:r w:rsidRPr="00E5575E">
        <w:rPr>
          <w:color w:val="0070C0"/>
        </w:rPr>
        <w:t xml:space="preserve"> </w:t>
      </w:r>
    </w:p>
    <w:p w14:paraId="1D9CA0CD" w14:textId="3D12270C" w:rsidR="004F68AC" w:rsidRPr="00933865" w:rsidRDefault="004F68AC" w:rsidP="00933865">
      <w:pPr>
        <w:spacing w:before="120" w:after="240"/>
        <w:rPr>
          <w:color w:val="0070C0"/>
        </w:rPr>
      </w:pPr>
      <w:r w:rsidRPr="004F68AC">
        <w:rPr>
          <w:noProof/>
          <w:color w:val="0070C0"/>
        </w:rPr>
        <w:drawing>
          <wp:inline distT="0" distB="0" distL="0" distR="0" wp14:anchorId="7C70CA9A" wp14:editId="1CF0C64A">
            <wp:extent cx="6262007" cy="3398837"/>
            <wp:effectExtent l="19050" t="19050" r="24765" b="11430"/>
            <wp:docPr id="916161392" name="Picture 1" descr="A yellow rectangular box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61392" name="Picture 1" descr="A yellow rectangular box with white text&#10;&#10;AI-generated content may be incorrect."/>
                    <pic:cNvPicPr/>
                  </pic:nvPicPr>
                  <pic:blipFill>
                    <a:blip r:embed="rId137"/>
                    <a:stretch>
                      <a:fillRect/>
                    </a:stretch>
                  </pic:blipFill>
                  <pic:spPr>
                    <a:xfrm>
                      <a:off x="0" y="0"/>
                      <a:ext cx="6293183" cy="3415759"/>
                    </a:xfrm>
                    <a:prstGeom prst="rect">
                      <a:avLst/>
                    </a:prstGeom>
                    <a:ln>
                      <a:solidFill>
                        <a:schemeClr val="tx1"/>
                      </a:solidFill>
                    </a:ln>
                  </pic:spPr>
                </pic:pic>
              </a:graphicData>
            </a:graphic>
          </wp:inline>
        </w:drawing>
      </w:r>
    </w:p>
    <w:p w14:paraId="44752AF6" w14:textId="370074DE" w:rsidR="001359FE" w:rsidRPr="00E40DD3" w:rsidRDefault="00382AEE" w:rsidP="00C07FE3">
      <w:pPr>
        <w:spacing w:before="240" w:after="240"/>
        <w:rPr>
          <w:b/>
          <w:bCs/>
          <w:sz w:val="24"/>
          <w:szCs w:val="24"/>
        </w:rPr>
      </w:pPr>
      <w:r w:rsidRPr="00E40DD3">
        <w:rPr>
          <w:b/>
          <w:bCs/>
          <w:sz w:val="24"/>
          <w:szCs w:val="24"/>
        </w:rPr>
        <w:lastRenderedPageBreak/>
        <w:t>Environment</w:t>
      </w:r>
    </w:p>
    <w:p w14:paraId="0FEF023E" w14:textId="3E2A2E76" w:rsidR="00891224" w:rsidRPr="007E281F" w:rsidRDefault="00F75366" w:rsidP="00C07FE3">
      <w:pPr>
        <w:pStyle w:val="ListParagraph"/>
        <w:numPr>
          <w:ilvl w:val="0"/>
          <w:numId w:val="26"/>
        </w:numPr>
        <w:spacing w:before="120" w:after="240"/>
        <w:contextualSpacing w:val="0"/>
        <w:rPr>
          <w:b/>
          <w:bCs/>
        </w:rPr>
      </w:pPr>
      <w:r w:rsidRPr="007E281F">
        <w:rPr>
          <w:b/>
          <w:bCs/>
        </w:rPr>
        <w:t>Stewardship/Resources</w:t>
      </w:r>
    </w:p>
    <w:p w14:paraId="419D81C6" w14:textId="4809BE05" w:rsidR="00F75366" w:rsidRDefault="00F75366" w:rsidP="00C07FE3">
      <w:pPr>
        <w:pStyle w:val="ListParagraph"/>
        <w:spacing w:before="120" w:after="240"/>
        <w:contextualSpacing w:val="0"/>
      </w:pPr>
      <w:r w:rsidRPr="00F75366">
        <w:t xml:space="preserve">“Encourage engagement in and enjoyment of the river and canal through active leisure and volunteering for conservation projects” – </w:t>
      </w:r>
      <w:hyperlink r:id="rId138" w:tgtFrame="_blank" w:history="1">
        <w:r w:rsidRPr="00F75366">
          <w:rPr>
            <w:rStyle w:val="Hyperlink"/>
            <w:color w:val="0070C0"/>
          </w:rPr>
          <w:t>Bath and North East Somerset, 2011-2026</w:t>
        </w:r>
      </w:hyperlink>
      <w:r w:rsidR="00EC0119">
        <w:rPr>
          <w:color w:val="0070C0"/>
        </w:rPr>
        <w:t>.</w:t>
      </w:r>
    </w:p>
    <w:p w14:paraId="4677DAD3" w14:textId="27EAD577" w:rsidR="00F75366" w:rsidRPr="00652600" w:rsidRDefault="00D35C6E" w:rsidP="00C07FE3">
      <w:pPr>
        <w:pStyle w:val="ListParagraph"/>
        <w:numPr>
          <w:ilvl w:val="0"/>
          <w:numId w:val="26"/>
        </w:numPr>
        <w:spacing w:before="120" w:after="240"/>
        <w:contextualSpacing w:val="0"/>
        <w:rPr>
          <w:b/>
          <w:bCs/>
        </w:rPr>
      </w:pPr>
      <w:r w:rsidRPr="00652600">
        <w:rPr>
          <w:b/>
          <w:bCs/>
        </w:rPr>
        <w:t>Spaces</w:t>
      </w:r>
    </w:p>
    <w:p w14:paraId="7692591A" w14:textId="77777777" w:rsidR="004E0AD5" w:rsidRPr="00652600" w:rsidRDefault="004E0AD5" w:rsidP="00C07FE3">
      <w:pPr>
        <w:pStyle w:val="ListParagraph"/>
        <w:spacing w:before="120" w:after="240"/>
        <w:contextualSpacing w:val="0"/>
        <w:rPr>
          <w:b/>
          <w:bCs/>
          <w:i/>
          <w:iCs/>
        </w:rPr>
      </w:pPr>
      <w:r w:rsidRPr="00652600">
        <w:rPr>
          <w:b/>
          <w:bCs/>
          <w:i/>
          <w:iCs/>
        </w:rPr>
        <w:t>Highlighting green assets</w:t>
      </w:r>
    </w:p>
    <w:p w14:paraId="7DE3C40C" w14:textId="02EB6F7F" w:rsidR="004E0AD5" w:rsidRDefault="004E0AD5" w:rsidP="00C07FE3">
      <w:pPr>
        <w:pStyle w:val="ListParagraph"/>
        <w:spacing w:before="120" w:after="240"/>
        <w:contextualSpacing w:val="0"/>
      </w:pPr>
      <w:r>
        <w:t xml:space="preserve">“Littlehampton could make more of its waterfront assets by developing, managing and promoting the waterfront as a destination and by investing more in the gardens and promenade, which are tired.” – </w:t>
      </w:r>
      <w:hyperlink r:id="rId139" w:history="1">
        <w:r w:rsidRPr="004E0AD5">
          <w:rPr>
            <w:rStyle w:val="Hyperlink"/>
            <w:color w:val="0070C0"/>
          </w:rPr>
          <w:t>Arun, 2013-2028</w:t>
        </w:r>
      </w:hyperlink>
      <w:r>
        <w:t>.</w:t>
      </w:r>
    </w:p>
    <w:p w14:paraId="25E50715" w14:textId="36D986EE" w:rsidR="004E0AD5" w:rsidRPr="00652600" w:rsidRDefault="004E0AD5" w:rsidP="00C07FE3">
      <w:pPr>
        <w:pStyle w:val="ListParagraph"/>
        <w:spacing w:before="120" w:after="240"/>
        <w:contextualSpacing w:val="0"/>
        <w:rPr>
          <w:b/>
          <w:bCs/>
          <w:i/>
          <w:iCs/>
        </w:rPr>
      </w:pPr>
      <w:r w:rsidRPr="00652600">
        <w:rPr>
          <w:b/>
          <w:bCs/>
          <w:i/>
          <w:iCs/>
        </w:rPr>
        <w:t xml:space="preserve">Accessibility of green spaces </w:t>
      </w:r>
    </w:p>
    <w:p w14:paraId="5D700A2A" w14:textId="46A13525" w:rsidR="004E0AD5" w:rsidRDefault="004E0AD5" w:rsidP="00C07FE3">
      <w:pPr>
        <w:pStyle w:val="ListParagraph"/>
        <w:spacing w:before="120" w:after="240"/>
        <w:contextualSpacing w:val="0"/>
      </w:pPr>
      <w:r>
        <w:t xml:space="preserve">“Open up more opportunities in parks and open spaces for local community events” – </w:t>
      </w:r>
      <w:hyperlink r:id="rId140" w:history="1">
        <w:r w:rsidRPr="00A43692">
          <w:rPr>
            <w:rStyle w:val="Hyperlink"/>
            <w:color w:val="0070C0"/>
          </w:rPr>
          <w:t>Barnet, 2018</w:t>
        </w:r>
      </w:hyperlink>
      <w:r>
        <w:t>.</w:t>
      </w:r>
    </w:p>
    <w:p w14:paraId="2E42D3D6" w14:textId="77777777" w:rsidR="004E0AD5" w:rsidRPr="00652600" w:rsidRDefault="004E0AD5" w:rsidP="00C07FE3">
      <w:pPr>
        <w:pStyle w:val="ListParagraph"/>
        <w:spacing w:before="120" w:after="240"/>
        <w:contextualSpacing w:val="0"/>
        <w:rPr>
          <w:b/>
          <w:bCs/>
          <w:i/>
          <w:iCs/>
        </w:rPr>
      </w:pPr>
      <w:r w:rsidRPr="00652600">
        <w:rPr>
          <w:b/>
          <w:bCs/>
          <w:i/>
          <w:iCs/>
        </w:rPr>
        <w:t>Intricately linking environment into programming and activities</w:t>
      </w:r>
    </w:p>
    <w:p w14:paraId="18FFB9B8" w14:textId="05AF8DCD" w:rsidR="00D35C6E" w:rsidRDefault="004E0AD5" w:rsidP="00C07FE3">
      <w:pPr>
        <w:pStyle w:val="ListParagraph"/>
        <w:spacing w:before="120" w:after="240"/>
        <w:contextualSpacing w:val="0"/>
      </w:pPr>
      <w:r>
        <w:t xml:space="preserve">“Support outdoor programmes to grow and actively encourage sponsorship and participation from neighbouring commercial partners” – </w:t>
      </w:r>
      <w:hyperlink r:id="rId141" w:history="1">
        <w:r w:rsidRPr="00A43692">
          <w:rPr>
            <w:rStyle w:val="Hyperlink"/>
            <w:color w:val="0070C0"/>
          </w:rPr>
          <w:t>City of London, 2018-2022</w:t>
        </w:r>
      </w:hyperlink>
      <w:r>
        <w:t>.</w:t>
      </w:r>
    </w:p>
    <w:p w14:paraId="1FB28F30" w14:textId="6D168937" w:rsidR="00D35C6E" w:rsidRPr="00652600" w:rsidRDefault="00D35C6E" w:rsidP="00C07FE3">
      <w:pPr>
        <w:pStyle w:val="ListParagraph"/>
        <w:numPr>
          <w:ilvl w:val="0"/>
          <w:numId w:val="26"/>
        </w:numPr>
        <w:spacing w:before="120" w:after="240"/>
        <w:contextualSpacing w:val="0"/>
        <w:rPr>
          <w:b/>
          <w:bCs/>
        </w:rPr>
      </w:pPr>
      <w:r w:rsidRPr="00652600">
        <w:rPr>
          <w:b/>
          <w:bCs/>
        </w:rPr>
        <w:t>Community</w:t>
      </w:r>
    </w:p>
    <w:p w14:paraId="74DBA2A2" w14:textId="18F36FC8" w:rsidR="00EC0119" w:rsidRDefault="0065220B" w:rsidP="00C07FE3">
      <w:pPr>
        <w:pStyle w:val="ListParagraph"/>
        <w:spacing w:before="120" w:after="240"/>
        <w:contextualSpacing w:val="0"/>
      </w:pPr>
      <w:r w:rsidRPr="0065220B">
        <w:t xml:space="preserve">“Get communities more involved - promote usage, community involvement and participation of parks and, where appropriate, explore and formalise how residents and stakeholders can actively participate in the maintenance and development of these spaces” - </w:t>
      </w:r>
      <w:hyperlink r:id="rId142" w:history="1">
        <w:r w:rsidRPr="0065220B">
          <w:rPr>
            <w:rStyle w:val="Hyperlink"/>
            <w:color w:val="0070C0"/>
          </w:rPr>
          <w:t>Hounslow, 2016 – 2020</w:t>
        </w:r>
      </w:hyperlink>
      <w:r>
        <w:t>.</w:t>
      </w:r>
    </w:p>
    <w:p w14:paraId="17800EB9" w14:textId="7A2363F4" w:rsidR="00D35C6E" w:rsidRPr="00652600" w:rsidRDefault="00D35C6E" w:rsidP="00C07FE3">
      <w:pPr>
        <w:pStyle w:val="ListParagraph"/>
        <w:numPr>
          <w:ilvl w:val="0"/>
          <w:numId w:val="26"/>
        </w:numPr>
        <w:spacing w:before="120" w:after="240"/>
        <w:contextualSpacing w:val="0"/>
        <w:rPr>
          <w:b/>
          <w:bCs/>
        </w:rPr>
      </w:pPr>
      <w:r w:rsidRPr="00652600">
        <w:rPr>
          <w:b/>
          <w:bCs/>
        </w:rPr>
        <w:t>Climate</w:t>
      </w:r>
    </w:p>
    <w:p w14:paraId="48D3A84F" w14:textId="77777777" w:rsidR="00652600" w:rsidRPr="00652600" w:rsidRDefault="00652600" w:rsidP="00C07FE3">
      <w:pPr>
        <w:pStyle w:val="ListParagraph"/>
        <w:spacing w:before="120" w:after="240"/>
        <w:contextualSpacing w:val="0"/>
        <w:rPr>
          <w:b/>
          <w:bCs/>
          <w:i/>
          <w:iCs/>
        </w:rPr>
      </w:pPr>
      <w:r w:rsidRPr="00652600">
        <w:rPr>
          <w:b/>
          <w:bCs/>
          <w:i/>
          <w:iCs/>
        </w:rPr>
        <w:t>The role of culture</w:t>
      </w:r>
    </w:p>
    <w:p w14:paraId="7AECBD08" w14:textId="7F06B7F0" w:rsidR="00652600" w:rsidRDefault="00652600" w:rsidP="00C07FE3">
      <w:pPr>
        <w:pStyle w:val="ListParagraph"/>
        <w:spacing w:before="120" w:after="240"/>
        <w:contextualSpacing w:val="0"/>
      </w:pPr>
      <w:r>
        <w:lastRenderedPageBreak/>
        <w:t xml:space="preserve">“Culture has a vital role to play in connecting people to the natural environment and leading the way in addressing issues of climate change and environmental sustainability.” – </w:t>
      </w:r>
      <w:hyperlink r:id="rId143" w:history="1">
        <w:r w:rsidRPr="004E75D8">
          <w:rPr>
            <w:rStyle w:val="Hyperlink"/>
            <w:color w:val="0070C0"/>
          </w:rPr>
          <w:t>Colchester, 2022-2030</w:t>
        </w:r>
      </w:hyperlink>
      <w:r>
        <w:t>.</w:t>
      </w:r>
    </w:p>
    <w:p w14:paraId="576624D0" w14:textId="77777777" w:rsidR="00652600" w:rsidRPr="00652600" w:rsidRDefault="00652600" w:rsidP="00C07FE3">
      <w:pPr>
        <w:pStyle w:val="ListParagraph"/>
        <w:spacing w:before="120" w:after="240"/>
        <w:contextualSpacing w:val="0"/>
        <w:rPr>
          <w:b/>
          <w:bCs/>
          <w:i/>
          <w:iCs/>
        </w:rPr>
      </w:pPr>
      <w:r w:rsidRPr="00652600">
        <w:rPr>
          <w:b/>
          <w:bCs/>
          <w:i/>
          <w:iCs/>
        </w:rPr>
        <w:t>From change to emergency</w:t>
      </w:r>
    </w:p>
    <w:p w14:paraId="049F3235" w14:textId="77777777" w:rsidR="00652600" w:rsidRDefault="00652600" w:rsidP="00C07FE3">
      <w:pPr>
        <w:pStyle w:val="ListParagraph"/>
        <w:spacing w:before="120" w:after="240"/>
        <w:contextualSpacing w:val="0"/>
      </w:pPr>
      <w:proofErr w:type="gramStart"/>
      <w:r>
        <w:t>”The</w:t>
      </w:r>
      <w:proofErr w:type="gramEnd"/>
      <w:r>
        <w:t xml:space="preserve"> Strategy recognises the need to respond positively to the challenges and opportunities that may arise through climate change.” - Woking, 2004</w:t>
      </w:r>
    </w:p>
    <w:p w14:paraId="7864738D" w14:textId="381CF4F9" w:rsidR="00652600" w:rsidRDefault="00652600" w:rsidP="00C07FE3">
      <w:pPr>
        <w:pStyle w:val="ListParagraph"/>
        <w:spacing w:before="120" w:after="240"/>
        <w:contextualSpacing w:val="0"/>
      </w:pPr>
      <w:r>
        <w:t xml:space="preserve">“We will be a city of culture with green credentials, using culture and creativity to tackle the climate emergency.” – </w:t>
      </w:r>
      <w:hyperlink r:id="rId144" w:history="1">
        <w:r w:rsidRPr="007F5575">
          <w:rPr>
            <w:rStyle w:val="Hyperlink"/>
            <w:color w:val="0070C0"/>
          </w:rPr>
          <w:t>Plymouth, 2021-2030</w:t>
        </w:r>
      </w:hyperlink>
      <w:r w:rsidR="007F5575">
        <w:t>.</w:t>
      </w:r>
    </w:p>
    <w:p w14:paraId="40B1E5BA" w14:textId="77777777" w:rsidR="00652600" w:rsidRPr="00652600" w:rsidRDefault="00652600" w:rsidP="00C07FE3">
      <w:pPr>
        <w:pStyle w:val="ListParagraph"/>
        <w:spacing w:before="120" w:after="240"/>
        <w:contextualSpacing w:val="0"/>
        <w:rPr>
          <w:b/>
          <w:bCs/>
          <w:i/>
          <w:iCs/>
        </w:rPr>
      </w:pPr>
      <w:r w:rsidRPr="00652600">
        <w:rPr>
          <w:b/>
          <w:bCs/>
          <w:i/>
          <w:iCs/>
        </w:rPr>
        <w:t>Specific steps</w:t>
      </w:r>
    </w:p>
    <w:p w14:paraId="34045080" w14:textId="3DDDD06F" w:rsidR="00652600" w:rsidRDefault="00652600" w:rsidP="00C07FE3">
      <w:pPr>
        <w:pStyle w:val="ListParagraph"/>
        <w:spacing w:before="120" w:after="240"/>
        <w:contextualSpacing w:val="0"/>
      </w:pPr>
      <w:r>
        <w:t xml:space="preserve">“The cultural sector will reduce its carbon footprint in Dorset, help change public behaviour to reduce environmental impact (both locally and globally) and support communities to develop sustainable and regenerative responses to the climate and ecological emergency.” – </w:t>
      </w:r>
      <w:hyperlink r:id="rId145" w:history="1">
        <w:r w:rsidRPr="00967F44">
          <w:rPr>
            <w:rStyle w:val="Hyperlink"/>
            <w:color w:val="0070C0"/>
          </w:rPr>
          <w:t>Dorset, 2021-2026</w:t>
        </w:r>
      </w:hyperlink>
      <w:r w:rsidR="00621DCC">
        <w:t>.</w:t>
      </w:r>
    </w:p>
    <w:p w14:paraId="3B48B163" w14:textId="5E461C3F" w:rsidR="00D35C6E" w:rsidRDefault="00D35C6E" w:rsidP="00C07FE3">
      <w:pPr>
        <w:pStyle w:val="ListParagraph"/>
        <w:numPr>
          <w:ilvl w:val="0"/>
          <w:numId w:val="26"/>
        </w:numPr>
        <w:spacing w:before="120" w:after="240"/>
        <w:contextualSpacing w:val="0"/>
        <w:rPr>
          <w:b/>
          <w:bCs/>
        </w:rPr>
      </w:pPr>
      <w:r w:rsidRPr="007E281F">
        <w:rPr>
          <w:b/>
          <w:bCs/>
        </w:rPr>
        <w:t>Sustainability</w:t>
      </w:r>
    </w:p>
    <w:p w14:paraId="6CEAB1D1" w14:textId="77777777" w:rsidR="007C54F4" w:rsidRPr="007C54F4" w:rsidRDefault="007C54F4" w:rsidP="00C07FE3">
      <w:pPr>
        <w:pStyle w:val="ListParagraph"/>
        <w:spacing w:before="120" w:after="240"/>
        <w:contextualSpacing w:val="0"/>
        <w:rPr>
          <w:b/>
          <w:bCs/>
          <w:i/>
          <w:iCs/>
        </w:rPr>
      </w:pPr>
      <w:r w:rsidRPr="007C54F4">
        <w:rPr>
          <w:b/>
          <w:bCs/>
          <w:i/>
          <w:iCs/>
        </w:rPr>
        <w:t>General statements on inspiring action</w:t>
      </w:r>
    </w:p>
    <w:p w14:paraId="61A37C46" w14:textId="495AC134" w:rsidR="007C54F4" w:rsidRPr="007C54F4" w:rsidRDefault="007C54F4" w:rsidP="00C07FE3">
      <w:pPr>
        <w:pStyle w:val="ListParagraph"/>
        <w:spacing w:before="120" w:after="240"/>
        <w:contextualSpacing w:val="0"/>
      </w:pPr>
      <w:r w:rsidRPr="007C54F4">
        <w:t xml:space="preserve">“Artists of every kind will lead, influence, advocate, and inform policy to create change for sustainable living.” – </w:t>
      </w:r>
      <w:hyperlink r:id="rId146" w:history="1">
        <w:r w:rsidRPr="005775B7">
          <w:rPr>
            <w:rStyle w:val="Hyperlink"/>
            <w:color w:val="0070C0"/>
          </w:rPr>
          <w:t>Newcastle, 2022-2030</w:t>
        </w:r>
      </w:hyperlink>
      <w:r w:rsidRPr="007C54F4">
        <w:t>.</w:t>
      </w:r>
    </w:p>
    <w:p w14:paraId="57E37BEC" w14:textId="77777777" w:rsidR="007C54F4" w:rsidRPr="007C54F4" w:rsidRDefault="007C54F4" w:rsidP="00C07FE3">
      <w:pPr>
        <w:pStyle w:val="ListParagraph"/>
        <w:spacing w:before="120" w:after="240"/>
        <w:contextualSpacing w:val="0"/>
        <w:rPr>
          <w:b/>
          <w:bCs/>
          <w:i/>
          <w:iCs/>
        </w:rPr>
      </w:pPr>
      <w:r w:rsidRPr="007C54F4">
        <w:rPr>
          <w:b/>
          <w:bCs/>
          <w:i/>
          <w:iCs/>
        </w:rPr>
        <w:t>Behavioural change and specific ways of pursuing cultural activities and programming</w:t>
      </w:r>
    </w:p>
    <w:p w14:paraId="5D12FD60" w14:textId="10D0DB15" w:rsidR="007C54F4" w:rsidRPr="007C54F4" w:rsidRDefault="007C54F4" w:rsidP="00C07FE3">
      <w:pPr>
        <w:pStyle w:val="ListParagraph"/>
        <w:spacing w:before="120" w:after="240"/>
        <w:contextualSpacing w:val="0"/>
      </w:pPr>
      <w:r w:rsidRPr="007C54F4">
        <w:t xml:space="preserve">“Encourage sustainable food production and consumption by local residents • Support ‘grow your own’ initiatives and allotments” – </w:t>
      </w:r>
      <w:hyperlink r:id="rId147" w:history="1">
        <w:r w:rsidRPr="0023282F">
          <w:rPr>
            <w:rStyle w:val="Hyperlink"/>
            <w:color w:val="0070C0"/>
          </w:rPr>
          <w:t>Bracknell Forest, 2008-2012</w:t>
        </w:r>
      </w:hyperlink>
      <w:r w:rsidRPr="007C54F4">
        <w:t>.</w:t>
      </w:r>
    </w:p>
    <w:p w14:paraId="3C8F2318" w14:textId="77777777" w:rsidR="007C54F4" w:rsidRPr="007C54F4" w:rsidRDefault="007C54F4" w:rsidP="00C07FE3">
      <w:pPr>
        <w:pStyle w:val="ListParagraph"/>
        <w:spacing w:before="120" w:after="240"/>
        <w:contextualSpacing w:val="0"/>
        <w:rPr>
          <w:b/>
          <w:bCs/>
          <w:i/>
          <w:iCs/>
        </w:rPr>
      </w:pPr>
      <w:r w:rsidRPr="007C54F4">
        <w:rPr>
          <w:b/>
          <w:bCs/>
          <w:i/>
          <w:iCs/>
        </w:rPr>
        <w:t>Developing skills</w:t>
      </w:r>
    </w:p>
    <w:p w14:paraId="3749D1DA" w14:textId="4F7C8F5B" w:rsidR="007C54F4" w:rsidRPr="007C54F4" w:rsidRDefault="007C54F4" w:rsidP="00C07FE3">
      <w:pPr>
        <w:pStyle w:val="ListParagraph"/>
        <w:spacing w:before="120" w:after="240"/>
        <w:contextualSpacing w:val="0"/>
      </w:pPr>
      <w:r w:rsidRPr="007C54F4">
        <w:lastRenderedPageBreak/>
        <w:t xml:space="preserve">“Sustainability matters for Chelmsford, with its natural landscapes and growth ambitions. Delivery of the Strategy respects and connects with landscaped and wild spaces and protects the natural world through training and developing the creative sector to be exemplary in ecological sustainability. Create and co-deliver to develop their creative skills.” – </w:t>
      </w:r>
      <w:hyperlink r:id="rId148" w:history="1">
        <w:r w:rsidRPr="002F1A3C">
          <w:rPr>
            <w:rStyle w:val="Hyperlink"/>
            <w:color w:val="0070C0"/>
          </w:rPr>
          <w:t>Chelmsford, 2023-2033</w:t>
        </w:r>
      </w:hyperlink>
      <w:r w:rsidRPr="007C54F4">
        <w:t>.</w:t>
      </w:r>
    </w:p>
    <w:p w14:paraId="6048B5A3" w14:textId="52C4C815" w:rsidR="00382AEE" w:rsidRPr="00C07FE3" w:rsidRDefault="00382AEE" w:rsidP="00C07FE3">
      <w:pPr>
        <w:spacing w:before="240" w:after="240"/>
        <w:rPr>
          <w:b/>
          <w:bCs/>
          <w:sz w:val="24"/>
          <w:szCs w:val="24"/>
        </w:rPr>
      </w:pPr>
      <w:r w:rsidRPr="00C07FE3">
        <w:rPr>
          <w:b/>
          <w:bCs/>
          <w:sz w:val="24"/>
          <w:szCs w:val="24"/>
        </w:rPr>
        <w:t>Health</w:t>
      </w:r>
    </w:p>
    <w:p w14:paraId="57456828" w14:textId="2081B432" w:rsidR="00253FA2" w:rsidRPr="00F44606" w:rsidRDefault="008224D2" w:rsidP="00C07FE3">
      <w:pPr>
        <w:pStyle w:val="ListParagraph"/>
        <w:numPr>
          <w:ilvl w:val="0"/>
          <w:numId w:val="27"/>
        </w:numPr>
        <w:spacing w:before="120" w:after="240"/>
        <w:contextualSpacing w:val="0"/>
      </w:pPr>
      <w:r w:rsidRPr="008224D2">
        <w:rPr>
          <w:b/>
          <w:bCs/>
        </w:rPr>
        <w:t>S</w:t>
      </w:r>
      <w:r>
        <w:rPr>
          <w:b/>
          <w:bCs/>
        </w:rPr>
        <w:t>ocial Prescribing</w:t>
      </w:r>
    </w:p>
    <w:p w14:paraId="45F19CAE" w14:textId="77777777" w:rsidR="00F44606" w:rsidRDefault="00F44606" w:rsidP="00C07FE3">
      <w:pPr>
        <w:pStyle w:val="ListParagraph"/>
        <w:numPr>
          <w:ilvl w:val="0"/>
          <w:numId w:val="29"/>
        </w:numPr>
        <w:spacing w:before="120" w:after="240"/>
        <w:ind w:left="1440"/>
        <w:contextualSpacing w:val="0"/>
      </w:pPr>
      <w:r>
        <w:t>No mentions of social prescribing until 2018.</w:t>
      </w:r>
    </w:p>
    <w:p w14:paraId="6114971A" w14:textId="77777777" w:rsidR="00F44606" w:rsidRDefault="00F44606" w:rsidP="00C07FE3">
      <w:pPr>
        <w:pStyle w:val="ListParagraph"/>
        <w:numPr>
          <w:ilvl w:val="0"/>
          <w:numId w:val="29"/>
        </w:numPr>
        <w:spacing w:before="120" w:after="240"/>
        <w:ind w:left="1440"/>
        <w:contextualSpacing w:val="0"/>
      </w:pPr>
      <w:r>
        <w:t>Strategies published in 2020 contain 44.94% of all mentions of social prescribing.</w:t>
      </w:r>
    </w:p>
    <w:p w14:paraId="6DF59CC1" w14:textId="77777777" w:rsidR="00F44606" w:rsidRDefault="00F44606" w:rsidP="00C07FE3">
      <w:pPr>
        <w:pStyle w:val="ListParagraph"/>
        <w:numPr>
          <w:ilvl w:val="0"/>
          <w:numId w:val="29"/>
        </w:numPr>
        <w:spacing w:before="120" w:after="240"/>
        <w:ind w:left="1440"/>
        <w:contextualSpacing w:val="0"/>
      </w:pPr>
      <w:r>
        <w:t>14.6% of mentions of social prescribing occur in a single strategy published in 2020.</w:t>
      </w:r>
    </w:p>
    <w:p w14:paraId="6D95B992" w14:textId="69A5359D" w:rsidR="00F44606" w:rsidRPr="008224D2" w:rsidRDefault="00F44606" w:rsidP="00C07FE3">
      <w:pPr>
        <w:pStyle w:val="ListParagraph"/>
        <w:spacing w:before="120" w:after="240"/>
        <w:contextualSpacing w:val="0"/>
      </w:pPr>
      <w:r>
        <w:t xml:space="preserve">“Arts in Health: We will establish Doncaster as a centre of excellence for the delivery and integration of arts and health programmes across a wide range of health and social care needs, including the innovative and exciting field of Arts on Prescription.” – </w:t>
      </w:r>
      <w:hyperlink r:id="rId149" w:history="1">
        <w:r w:rsidRPr="00F44606">
          <w:rPr>
            <w:rStyle w:val="Hyperlink"/>
            <w:color w:val="0070C0"/>
          </w:rPr>
          <w:t>Doncaster, 2020-2030</w:t>
        </w:r>
      </w:hyperlink>
      <w:r>
        <w:t>.</w:t>
      </w:r>
    </w:p>
    <w:p w14:paraId="058C99F8" w14:textId="3F681ED7" w:rsidR="008224D2" w:rsidRPr="00F918F7" w:rsidRDefault="008224D2" w:rsidP="00C07FE3">
      <w:pPr>
        <w:pStyle w:val="ListParagraph"/>
        <w:numPr>
          <w:ilvl w:val="0"/>
          <w:numId w:val="27"/>
        </w:numPr>
        <w:spacing w:before="120" w:after="240"/>
        <w:contextualSpacing w:val="0"/>
      </w:pPr>
      <w:r>
        <w:rPr>
          <w:b/>
          <w:bCs/>
        </w:rPr>
        <w:t>Wellbeing</w:t>
      </w:r>
    </w:p>
    <w:p w14:paraId="3E414B8B" w14:textId="77777777" w:rsidR="00F918F7" w:rsidRPr="00F918F7" w:rsidRDefault="00F918F7" w:rsidP="00C07FE3">
      <w:pPr>
        <w:pStyle w:val="ListParagraph"/>
        <w:spacing w:before="120" w:after="240"/>
        <w:contextualSpacing w:val="0"/>
        <w:rPr>
          <w:b/>
          <w:bCs/>
          <w:i/>
          <w:iCs/>
        </w:rPr>
      </w:pPr>
      <w:r w:rsidRPr="00F918F7">
        <w:rPr>
          <w:b/>
          <w:bCs/>
          <w:i/>
          <w:iCs/>
        </w:rPr>
        <w:t>Positive Impact</w:t>
      </w:r>
    </w:p>
    <w:p w14:paraId="7DC1E7F6" w14:textId="4ADB6FE5" w:rsidR="00F918F7" w:rsidRDefault="00F918F7" w:rsidP="00C07FE3">
      <w:pPr>
        <w:pStyle w:val="ListParagraph"/>
        <w:spacing w:before="120" w:after="240"/>
        <w:contextualSpacing w:val="0"/>
      </w:pPr>
      <w:r>
        <w:t xml:space="preserve">“Cultural services are key to health improvement and central to the promotion of a healthy lifestyle. This is not only physical health but also mental health and wellbeing” - </w:t>
      </w:r>
      <w:hyperlink r:id="rId150" w:history="1">
        <w:r w:rsidRPr="00FA0D79">
          <w:rPr>
            <w:rStyle w:val="Hyperlink"/>
            <w:color w:val="0070C0"/>
          </w:rPr>
          <w:t>Three Rivers, 2002-2007</w:t>
        </w:r>
      </w:hyperlink>
      <w:r>
        <w:t>.</w:t>
      </w:r>
    </w:p>
    <w:p w14:paraId="12ECC354" w14:textId="77777777" w:rsidR="00F918F7" w:rsidRPr="00F918F7" w:rsidRDefault="00F918F7" w:rsidP="00C07FE3">
      <w:pPr>
        <w:pStyle w:val="ListParagraph"/>
        <w:spacing w:before="120" w:after="240"/>
        <w:contextualSpacing w:val="0"/>
        <w:rPr>
          <w:b/>
          <w:bCs/>
          <w:i/>
          <w:iCs/>
        </w:rPr>
      </w:pPr>
      <w:r w:rsidRPr="00F918F7">
        <w:rPr>
          <w:b/>
          <w:bCs/>
          <w:i/>
          <w:iCs/>
        </w:rPr>
        <w:t>Specific framework, policy and commission contexts</w:t>
      </w:r>
    </w:p>
    <w:p w14:paraId="5981BD08" w14:textId="59A40E2B" w:rsidR="00F918F7" w:rsidRDefault="00F918F7" w:rsidP="00C07FE3">
      <w:pPr>
        <w:pStyle w:val="ListParagraph"/>
        <w:spacing w:before="120" w:after="240"/>
        <w:contextualSpacing w:val="0"/>
      </w:pPr>
      <w:r>
        <w:t xml:space="preserve">“Harrow Council’s work with Lateral (Strategic Commissioning and Adult Social Care) to build community capacity and resilience” - </w:t>
      </w:r>
      <w:hyperlink r:id="rId151" w:history="1">
        <w:r w:rsidRPr="00AF1021">
          <w:rPr>
            <w:rStyle w:val="Hyperlink"/>
            <w:color w:val="0070C0"/>
          </w:rPr>
          <w:t>Harrow, 2018-2021</w:t>
        </w:r>
      </w:hyperlink>
      <w:r>
        <w:t>.</w:t>
      </w:r>
    </w:p>
    <w:p w14:paraId="613DB226" w14:textId="77777777" w:rsidR="00F918F7" w:rsidRPr="00F918F7" w:rsidRDefault="00F918F7" w:rsidP="00C07FE3">
      <w:pPr>
        <w:pStyle w:val="ListParagraph"/>
        <w:spacing w:before="120" w:after="240"/>
        <w:contextualSpacing w:val="0"/>
        <w:rPr>
          <w:b/>
          <w:bCs/>
          <w:i/>
          <w:iCs/>
        </w:rPr>
      </w:pPr>
      <w:r w:rsidRPr="00F918F7">
        <w:rPr>
          <w:b/>
          <w:bCs/>
          <w:i/>
          <w:iCs/>
        </w:rPr>
        <w:t>Partnerships and approaches</w:t>
      </w:r>
    </w:p>
    <w:p w14:paraId="12D1A36B" w14:textId="2C96366E" w:rsidR="00F918F7" w:rsidRPr="008224D2" w:rsidRDefault="00F918F7" w:rsidP="00C07FE3">
      <w:pPr>
        <w:pStyle w:val="ListParagraph"/>
        <w:spacing w:before="120" w:after="240"/>
        <w:contextualSpacing w:val="0"/>
      </w:pPr>
      <w:r>
        <w:lastRenderedPageBreak/>
        <w:t xml:space="preserve">“Work with partners to tackle obesity within the borough through leisure and cultural activities with particular focus on the areas with highest instances.” – </w:t>
      </w:r>
      <w:hyperlink r:id="rId152" w:history="1">
        <w:r w:rsidRPr="00AF1021">
          <w:rPr>
            <w:rStyle w:val="Hyperlink"/>
            <w:color w:val="0070C0"/>
          </w:rPr>
          <w:t>Basildon, 2020-2025</w:t>
        </w:r>
      </w:hyperlink>
      <w:r>
        <w:t>.</w:t>
      </w:r>
    </w:p>
    <w:p w14:paraId="344F2CD6" w14:textId="1F0FC85A" w:rsidR="008224D2" w:rsidRPr="001C04CA" w:rsidRDefault="008224D2" w:rsidP="00C07FE3">
      <w:pPr>
        <w:pStyle w:val="ListParagraph"/>
        <w:numPr>
          <w:ilvl w:val="0"/>
          <w:numId w:val="27"/>
        </w:numPr>
        <w:spacing w:before="120" w:after="240"/>
        <w:contextualSpacing w:val="0"/>
      </w:pPr>
      <w:r>
        <w:rPr>
          <w:b/>
          <w:bCs/>
        </w:rPr>
        <w:t>Community</w:t>
      </w:r>
    </w:p>
    <w:p w14:paraId="42C08283" w14:textId="5915B649" w:rsidR="001C04CA" w:rsidRPr="00253FA2" w:rsidRDefault="0061302C" w:rsidP="00C07FE3">
      <w:pPr>
        <w:pStyle w:val="ListParagraph"/>
        <w:spacing w:before="120" w:after="240"/>
        <w:contextualSpacing w:val="0"/>
      </w:pPr>
      <w:r w:rsidRPr="0061302C">
        <w:t xml:space="preserve">“Creativity will be a positive force for health and well-being, for building connectivity and communities where everyone can participate.” - </w:t>
      </w:r>
      <w:hyperlink r:id="rId153" w:tgtFrame="_blank" w:history="1">
        <w:r w:rsidRPr="0061302C">
          <w:rPr>
            <w:rStyle w:val="Hyperlink"/>
            <w:color w:val="0070C0"/>
          </w:rPr>
          <w:t>Newcastle, 2022 - 2030</w:t>
        </w:r>
      </w:hyperlink>
      <w:r w:rsidRPr="0061302C">
        <w:t>.</w:t>
      </w:r>
    </w:p>
    <w:p w14:paraId="4EA918F8" w14:textId="06C68859" w:rsidR="00382AEE" w:rsidRPr="00C07FE3" w:rsidRDefault="00382AEE" w:rsidP="00C07FE3">
      <w:pPr>
        <w:spacing w:before="240" w:after="240"/>
        <w:rPr>
          <w:b/>
          <w:bCs/>
          <w:sz w:val="24"/>
          <w:szCs w:val="24"/>
        </w:rPr>
      </w:pPr>
      <w:r w:rsidRPr="00C07FE3">
        <w:rPr>
          <w:b/>
          <w:bCs/>
          <w:sz w:val="24"/>
          <w:szCs w:val="24"/>
        </w:rPr>
        <w:t>Place</w:t>
      </w:r>
    </w:p>
    <w:p w14:paraId="0D1DBA70" w14:textId="22A4F21C" w:rsidR="008224D2" w:rsidRPr="0061302C" w:rsidRDefault="00084722" w:rsidP="00C07FE3">
      <w:pPr>
        <w:pStyle w:val="ListParagraph"/>
        <w:numPr>
          <w:ilvl w:val="0"/>
          <w:numId w:val="28"/>
        </w:numPr>
        <w:spacing w:before="120" w:after="240"/>
        <w:contextualSpacing w:val="0"/>
      </w:pPr>
      <w:r>
        <w:rPr>
          <w:b/>
          <w:bCs/>
        </w:rPr>
        <w:t>Place-making</w:t>
      </w:r>
    </w:p>
    <w:p w14:paraId="653B5538" w14:textId="522E464C" w:rsidR="00DE5E4D" w:rsidRDefault="00DE5E4D" w:rsidP="00C07FE3">
      <w:pPr>
        <w:pStyle w:val="ListParagraph"/>
        <w:spacing w:before="120" w:after="240"/>
        <w:contextualSpacing w:val="0"/>
      </w:pPr>
      <w:r>
        <w:t xml:space="preserve">“The first strategy had a theme ‘Enhance town centres throughout’. The importance of regenerating Bracknell Town Centre is well recognised. Crowthorne and Sandhurst also have town centres and so were included in this theme. However, this did not acknowledge the role that the rural villages and urban neighbourhoods play in creating a sense of place. Therefore, the theme has been broadened to: Enhance town centres, villages and neighbourhoods” - </w:t>
      </w:r>
      <w:hyperlink r:id="rId154" w:history="1">
        <w:r w:rsidRPr="00747E13">
          <w:rPr>
            <w:rStyle w:val="Hyperlink"/>
            <w:color w:val="0070C0"/>
          </w:rPr>
          <w:t>Bracknell Forest, 2008 - 2012</w:t>
        </w:r>
      </w:hyperlink>
      <w:r>
        <w:t>.</w:t>
      </w:r>
    </w:p>
    <w:p w14:paraId="524F8674" w14:textId="729A4790" w:rsidR="00DE5E4D" w:rsidRDefault="00DE5E4D" w:rsidP="00C07FE3">
      <w:pPr>
        <w:pStyle w:val="ListParagraph"/>
        <w:spacing w:before="120" w:after="240"/>
        <w:contextualSpacing w:val="0"/>
      </w:pPr>
      <w:r>
        <w:t xml:space="preserve">“Place-making – creating tools and processes that make Salford’s centres and neighbourhoods feel distinctive and open with a sense of clear identity” – </w:t>
      </w:r>
      <w:hyperlink r:id="rId155" w:history="1">
        <w:r w:rsidRPr="002F07B0">
          <w:rPr>
            <w:rStyle w:val="Hyperlink"/>
            <w:color w:val="0070C0"/>
          </w:rPr>
          <w:t>Salford, 2020 - 2030</w:t>
        </w:r>
      </w:hyperlink>
      <w:r>
        <w:t xml:space="preserve">. </w:t>
      </w:r>
    </w:p>
    <w:p w14:paraId="48E16502" w14:textId="58116FA4" w:rsidR="0061302C" w:rsidRPr="008224D2" w:rsidRDefault="00DE5E4D" w:rsidP="00C07FE3">
      <w:pPr>
        <w:pStyle w:val="ListParagraph"/>
        <w:spacing w:before="120" w:after="240"/>
        <w:contextualSpacing w:val="0"/>
      </w:pPr>
      <w:r>
        <w:t xml:space="preserve">“Creative Placemaking: We will ensure creative placemaking, so that cultural infrastructure, creative workspaces and resident programmes are integral to planning and regeneration schemes.” – </w:t>
      </w:r>
      <w:hyperlink r:id="rId156" w:history="1">
        <w:r w:rsidRPr="002F07B0">
          <w:rPr>
            <w:rStyle w:val="Hyperlink"/>
            <w:color w:val="0070C0"/>
          </w:rPr>
          <w:t>Westminster, 2021 - 2025</w:t>
        </w:r>
      </w:hyperlink>
      <w:r>
        <w:t>.</w:t>
      </w:r>
    </w:p>
    <w:p w14:paraId="48861CC6" w14:textId="13BA74A9" w:rsidR="008224D2" w:rsidRPr="00815FD3" w:rsidRDefault="00084722" w:rsidP="00C07FE3">
      <w:pPr>
        <w:pStyle w:val="ListParagraph"/>
        <w:numPr>
          <w:ilvl w:val="0"/>
          <w:numId w:val="28"/>
        </w:numPr>
        <w:spacing w:before="120" w:after="240"/>
        <w:contextualSpacing w:val="0"/>
      </w:pPr>
      <w:r>
        <w:rPr>
          <w:b/>
          <w:bCs/>
        </w:rPr>
        <w:t>Business and Jobs</w:t>
      </w:r>
    </w:p>
    <w:p w14:paraId="575FA59E" w14:textId="77777777" w:rsidR="00815FD3" w:rsidRPr="00815FD3" w:rsidRDefault="00815FD3" w:rsidP="00C07FE3">
      <w:pPr>
        <w:pStyle w:val="ListParagraph"/>
        <w:spacing w:before="120" w:after="240"/>
        <w:contextualSpacing w:val="0"/>
        <w:rPr>
          <w:b/>
          <w:bCs/>
          <w:i/>
          <w:iCs/>
        </w:rPr>
      </w:pPr>
      <w:r w:rsidRPr="00815FD3">
        <w:rPr>
          <w:b/>
          <w:bCs/>
          <w:i/>
          <w:iCs/>
        </w:rPr>
        <w:t>Workforce, talent and skills</w:t>
      </w:r>
    </w:p>
    <w:p w14:paraId="0B617E63" w14:textId="1926AC2D" w:rsidR="00815FD3" w:rsidRDefault="00815FD3" w:rsidP="00C07FE3">
      <w:pPr>
        <w:pStyle w:val="ListParagraph"/>
        <w:spacing w:before="120" w:after="240"/>
        <w:contextualSpacing w:val="0"/>
      </w:pPr>
      <w:r>
        <w:t xml:space="preserve">“The primary aim is to develop existing and attract more workforce talent, especially young, early-career people, actively choosing to work in the creative and cultural industries in West Cumbria </w:t>
      </w:r>
      <w:proofErr w:type="gramStart"/>
      <w:r>
        <w:t>in order to</w:t>
      </w:r>
      <w:proofErr w:type="gramEnd"/>
      <w:r>
        <w:t xml:space="preserve"> progress their creative and cultural ambitions, rather than as a lifestyle choice such as semi-retirement. And to be able to sustain viable, valued careers in West Cumbria.” – </w:t>
      </w:r>
      <w:hyperlink r:id="rId157" w:history="1">
        <w:proofErr w:type="spellStart"/>
        <w:r w:rsidRPr="00000E6C">
          <w:rPr>
            <w:rStyle w:val="Hyperlink"/>
            <w:color w:val="0070C0"/>
          </w:rPr>
          <w:t>Allerdale</w:t>
        </w:r>
        <w:proofErr w:type="spellEnd"/>
        <w:r w:rsidRPr="00000E6C">
          <w:rPr>
            <w:rStyle w:val="Hyperlink"/>
            <w:color w:val="0070C0"/>
          </w:rPr>
          <w:t xml:space="preserve"> and Copeland, 2022 - 2027</w:t>
        </w:r>
      </w:hyperlink>
      <w:r>
        <w:t>.</w:t>
      </w:r>
    </w:p>
    <w:p w14:paraId="7431E8CD" w14:textId="77777777" w:rsidR="00815FD3" w:rsidRPr="00815FD3" w:rsidRDefault="00815FD3" w:rsidP="00C07FE3">
      <w:pPr>
        <w:pStyle w:val="ListParagraph"/>
        <w:spacing w:before="120" w:after="240"/>
        <w:contextualSpacing w:val="0"/>
        <w:rPr>
          <w:b/>
          <w:bCs/>
          <w:i/>
          <w:iCs/>
        </w:rPr>
      </w:pPr>
      <w:r w:rsidRPr="00815FD3">
        <w:rPr>
          <w:b/>
          <w:bCs/>
          <w:i/>
          <w:iCs/>
        </w:rPr>
        <w:lastRenderedPageBreak/>
        <w:t>Generating business opportunities/growth</w:t>
      </w:r>
    </w:p>
    <w:p w14:paraId="440E7E19" w14:textId="1ABEFFEB" w:rsidR="00815FD3" w:rsidRPr="008224D2" w:rsidRDefault="00815FD3" w:rsidP="00C07FE3">
      <w:pPr>
        <w:pStyle w:val="ListParagraph"/>
        <w:spacing w:before="120" w:after="240"/>
        <w:contextualSpacing w:val="0"/>
      </w:pPr>
      <w:r>
        <w:t xml:space="preserve">“Creative Businesses: planning and investment to respond to growth builds on the importance of the commercial creative sector in and around </w:t>
      </w:r>
      <w:proofErr w:type="gramStart"/>
      <w:r>
        <w:t>Cambridge, and</w:t>
      </w:r>
      <w:proofErr w:type="gramEnd"/>
      <w:r>
        <w:t xml:space="preserve"> sets out how best to ensure that cultural and arts bodies might play a more integrated role in the wider knowledge economy. Accessible, affordable workspace, knowledge transfer and showcasing activities are some of the key activities to strengthen and sustain this </w:t>
      </w:r>
      <w:proofErr w:type="gramStart"/>
      <w:r>
        <w:t>fast growing</w:t>
      </w:r>
      <w:proofErr w:type="gramEnd"/>
      <w:r>
        <w:t xml:space="preserve"> part of the sub-region’s commercial and cultural economy.” – </w:t>
      </w:r>
      <w:hyperlink r:id="rId158" w:history="1">
        <w:r w:rsidRPr="00963251">
          <w:rPr>
            <w:rStyle w:val="Hyperlink"/>
            <w:color w:val="0070C0"/>
          </w:rPr>
          <w:t>Cambridge Sub-Region, 2006</w:t>
        </w:r>
      </w:hyperlink>
      <w:r>
        <w:t>.</w:t>
      </w:r>
    </w:p>
    <w:p w14:paraId="2B704542" w14:textId="5F3391F0" w:rsidR="008224D2" w:rsidRPr="00963251" w:rsidRDefault="008224D2" w:rsidP="00C07FE3">
      <w:pPr>
        <w:pStyle w:val="ListParagraph"/>
        <w:numPr>
          <w:ilvl w:val="0"/>
          <w:numId w:val="28"/>
        </w:numPr>
        <w:spacing w:before="120" w:after="240"/>
        <w:contextualSpacing w:val="0"/>
      </w:pPr>
      <w:r>
        <w:rPr>
          <w:b/>
          <w:bCs/>
        </w:rPr>
        <w:t>Community</w:t>
      </w:r>
    </w:p>
    <w:p w14:paraId="6C0A88BC" w14:textId="77777777" w:rsidR="00083ED0" w:rsidRPr="00083ED0" w:rsidRDefault="00083ED0" w:rsidP="00C07FE3">
      <w:pPr>
        <w:pStyle w:val="ListParagraph"/>
        <w:spacing w:before="120" w:after="240"/>
        <w:contextualSpacing w:val="0"/>
        <w:rPr>
          <w:b/>
          <w:bCs/>
          <w:i/>
          <w:iCs/>
        </w:rPr>
      </w:pPr>
      <w:r w:rsidRPr="00083ED0">
        <w:rPr>
          <w:b/>
          <w:bCs/>
          <w:i/>
          <w:iCs/>
        </w:rPr>
        <w:t>Consultation and decision-making</w:t>
      </w:r>
    </w:p>
    <w:p w14:paraId="6B2C8F07" w14:textId="0F4E63AA" w:rsidR="00083ED0" w:rsidRDefault="00083ED0" w:rsidP="00C07FE3">
      <w:pPr>
        <w:pStyle w:val="ListParagraph"/>
        <w:spacing w:before="120" w:after="240"/>
        <w:contextualSpacing w:val="0"/>
      </w:pPr>
      <w:r>
        <w:t xml:space="preserve">“Provide opportunities for our communities to engage with and inform cultural output – engendering a strong sense of ownership, pride of place and widening participation” – </w:t>
      </w:r>
      <w:hyperlink r:id="rId159" w:history="1">
        <w:r w:rsidRPr="00BE6D83">
          <w:rPr>
            <w:rStyle w:val="Hyperlink"/>
            <w:color w:val="0070C0"/>
          </w:rPr>
          <w:t>City of London, 2018- 2022</w:t>
        </w:r>
      </w:hyperlink>
      <w:r>
        <w:t>.</w:t>
      </w:r>
    </w:p>
    <w:p w14:paraId="3EE9332C" w14:textId="77777777" w:rsidR="00083ED0" w:rsidRPr="00083ED0" w:rsidRDefault="00083ED0" w:rsidP="00C07FE3">
      <w:pPr>
        <w:pStyle w:val="ListParagraph"/>
        <w:spacing w:before="120" w:after="240"/>
        <w:contextualSpacing w:val="0"/>
        <w:rPr>
          <w:b/>
          <w:bCs/>
          <w:i/>
          <w:iCs/>
        </w:rPr>
      </w:pPr>
      <w:r w:rsidRPr="00083ED0">
        <w:rPr>
          <w:b/>
          <w:bCs/>
          <w:i/>
          <w:iCs/>
        </w:rPr>
        <w:t>Building community</w:t>
      </w:r>
    </w:p>
    <w:p w14:paraId="135CF6F4" w14:textId="62E5646E" w:rsidR="00083ED0" w:rsidRDefault="00083ED0" w:rsidP="00C07FE3">
      <w:pPr>
        <w:pStyle w:val="ListParagraph"/>
        <w:spacing w:before="120" w:after="240"/>
        <w:contextualSpacing w:val="0"/>
      </w:pPr>
      <w:r>
        <w:t xml:space="preserve">"Building a strong spirit local community spirit – strength of community spirit is one of the </w:t>
      </w:r>
      <w:proofErr w:type="gramStart"/>
      <w:r>
        <w:t>principal</w:t>
      </w:r>
      <w:proofErr w:type="gramEnd"/>
      <w:r>
        <w:t xml:space="preserve"> aims of the Community Strategy, and culture has a key role in defining a positive identity for the Borough that the community wants to associate with. Cultural activities can bring together people from all sections of the local community, irrespective of age, ethnic origin or wealth.” – </w:t>
      </w:r>
      <w:hyperlink r:id="rId160" w:history="1">
        <w:r w:rsidRPr="00BE6D83">
          <w:rPr>
            <w:rStyle w:val="Hyperlink"/>
            <w:color w:val="0070C0"/>
          </w:rPr>
          <w:t>Woking, 2004 - 2009</w:t>
        </w:r>
      </w:hyperlink>
      <w:r>
        <w:t>.</w:t>
      </w:r>
    </w:p>
    <w:p w14:paraId="2D145A47" w14:textId="77777777" w:rsidR="00083ED0" w:rsidRPr="00083ED0" w:rsidRDefault="00083ED0" w:rsidP="00C07FE3">
      <w:pPr>
        <w:pStyle w:val="ListParagraph"/>
        <w:spacing w:before="120" w:after="240"/>
        <w:contextualSpacing w:val="0"/>
        <w:rPr>
          <w:b/>
          <w:bCs/>
          <w:i/>
          <w:iCs/>
        </w:rPr>
      </w:pPr>
      <w:r w:rsidRPr="00083ED0">
        <w:rPr>
          <w:b/>
          <w:bCs/>
          <w:i/>
          <w:iCs/>
        </w:rPr>
        <w:t>Celebrating community creativity</w:t>
      </w:r>
    </w:p>
    <w:p w14:paraId="5D567ACF" w14:textId="343A72CE" w:rsidR="00963251" w:rsidRPr="00084722" w:rsidRDefault="00083ED0" w:rsidP="00C07FE3">
      <w:pPr>
        <w:pStyle w:val="ListParagraph"/>
        <w:spacing w:before="120" w:after="240"/>
        <w:contextualSpacing w:val="0"/>
      </w:pPr>
      <w:r>
        <w:t xml:space="preserve"> “Every community is empowered to grow and sustain its own cultural activity – bringing to life the unique identity of each place and community.” – </w:t>
      </w:r>
      <w:hyperlink r:id="rId161" w:history="1">
        <w:r w:rsidRPr="001A4200">
          <w:rPr>
            <w:rStyle w:val="Hyperlink"/>
            <w:color w:val="0070C0"/>
          </w:rPr>
          <w:t>Calderdale, 2022 - 2032</w:t>
        </w:r>
      </w:hyperlink>
      <w:r>
        <w:t>.</w:t>
      </w:r>
    </w:p>
    <w:p w14:paraId="508380CF" w14:textId="3793DA4E" w:rsidR="00084722" w:rsidRPr="008500B1" w:rsidRDefault="00084722" w:rsidP="00C07FE3">
      <w:pPr>
        <w:pStyle w:val="ListParagraph"/>
        <w:numPr>
          <w:ilvl w:val="0"/>
          <w:numId w:val="28"/>
        </w:numPr>
        <w:spacing w:before="120" w:after="240"/>
        <w:contextualSpacing w:val="0"/>
      </w:pPr>
      <w:r>
        <w:rPr>
          <w:b/>
          <w:bCs/>
        </w:rPr>
        <w:t>Identity</w:t>
      </w:r>
    </w:p>
    <w:p w14:paraId="35EA345B" w14:textId="75B44B02" w:rsidR="00036D81" w:rsidRDefault="00036D81" w:rsidP="00C07FE3">
      <w:pPr>
        <w:pStyle w:val="ListParagraph"/>
        <w:spacing w:before="120" w:after="240"/>
        <w:contextualSpacing w:val="0"/>
      </w:pPr>
      <w:r>
        <w:t xml:space="preserve">“Local community and civic leaders must recognise that “culture = participation” as much as “culture = consumption”. An individual’s sense of agency (i.e. their ability to make decisions about their lives) is as important as the services they receive. </w:t>
      </w:r>
      <w:proofErr w:type="gramStart"/>
      <w:r>
        <w:t xml:space="preserve">Top </w:t>
      </w:r>
      <w:r>
        <w:lastRenderedPageBreak/>
        <w:t>down</w:t>
      </w:r>
      <w:proofErr w:type="gramEnd"/>
      <w:r>
        <w:t xml:space="preserve"> cultural interventions (such as “I love Worthing” signage) should be replaced by a programme of bottom-up identity building.”  - </w:t>
      </w:r>
      <w:hyperlink r:id="rId162" w:history="1">
        <w:r w:rsidRPr="00C36CDE">
          <w:rPr>
            <w:rStyle w:val="Hyperlink"/>
            <w:color w:val="0070C0"/>
          </w:rPr>
          <w:t>Adur and Worthing, 2016</w:t>
        </w:r>
      </w:hyperlink>
      <w:r>
        <w:t>.</w:t>
      </w:r>
    </w:p>
    <w:p w14:paraId="68414E78" w14:textId="294D4F11" w:rsidR="00036D81" w:rsidRDefault="00036D81" w:rsidP="00C07FE3">
      <w:pPr>
        <w:pStyle w:val="ListParagraph"/>
        <w:spacing w:before="120" w:after="240"/>
        <w:contextualSpacing w:val="0"/>
      </w:pPr>
      <w:r>
        <w:t xml:space="preserve">“Establish across Hastings a dynamic cultural ecology that fosters a sense of pride, belonging and identity” – </w:t>
      </w:r>
      <w:hyperlink r:id="rId163" w:history="1">
        <w:r w:rsidRPr="00C36CDE">
          <w:rPr>
            <w:rStyle w:val="Hyperlink"/>
            <w:color w:val="0070C0"/>
          </w:rPr>
          <w:t>Hastings, 2022 - 2027</w:t>
        </w:r>
      </w:hyperlink>
      <w:r>
        <w:t>.</w:t>
      </w:r>
    </w:p>
    <w:p w14:paraId="53596793" w14:textId="3606FA8F" w:rsidR="008500B1" w:rsidRPr="00084722" w:rsidRDefault="00036D81" w:rsidP="00C07FE3">
      <w:pPr>
        <w:pStyle w:val="ListParagraph"/>
        <w:spacing w:before="120" w:after="240"/>
        <w:contextualSpacing w:val="0"/>
      </w:pPr>
      <w:r>
        <w:t xml:space="preserve">“Heritage and culture promote a sense of identity, providing a focus for growing strong communities and individuals who feel empowered to make choices that affect their lives and giving people a feeling of belonging to a place.” - </w:t>
      </w:r>
      <w:hyperlink r:id="rId164" w:history="1">
        <w:r w:rsidRPr="00EE6144">
          <w:rPr>
            <w:rStyle w:val="Hyperlink"/>
            <w:color w:val="0070C0"/>
          </w:rPr>
          <w:t>Warwickshire, 2020 - 2025</w:t>
        </w:r>
      </w:hyperlink>
      <w:r>
        <w:t>.</w:t>
      </w:r>
    </w:p>
    <w:p w14:paraId="099B8F59" w14:textId="110E9C28" w:rsidR="00084722" w:rsidRPr="00EE6144" w:rsidRDefault="00141198" w:rsidP="00C07FE3">
      <w:pPr>
        <w:pStyle w:val="ListParagraph"/>
        <w:numPr>
          <w:ilvl w:val="0"/>
          <w:numId w:val="28"/>
        </w:numPr>
        <w:spacing w:before="120" w:after="240"/>
        <w:contextualSpacing w:val="0"/>
      </w:pPr>
      <w:r>
        <w:rPr>
          <w:b/>
          <w:bCs/>
        </w:rPr>
        <w:t>Assets</w:t>
      </w:r>
    </w:p>
    <w:p w14:paraId="63B6A703" w14:textId="1622D668" w:rsidR="00D0740F" w:rsidRDefault="00D0740F" w:rsidP="00C07FE3">
      <w:pPr>
        <w:pStyle w:val="ListParagraph"/>
        <w:spacing w:before="120" w:after="240"/>
        <w:contextualSpacing w:val="0"/>
      </w:pPr>
      <w:r>
        <w:t xml:space="preserve">“Developing venues. Outdoor spaces, festivals, networks, heritage and natural assets to create a vibrant, high quality community centred ecosystem.” – </w:t>
      </w:r>
      <w:hyperlink r:id="rId165" w:history="1">
        <w:r w:rsidRPr="00D0740F">
          <w:rPr>
            <w:rStyle w:val="Hyperlink"/>
            <w:color w:val="0070C0"/>
          </w:rPr>
          <w:t>East Lindsey</w:t>
        </w:r>
        <w:r w:rsidR="0064637F">
          <w:rPr>
            <w:rStyle w:val="Hyperlink"/>
            <w:color w:val="0070C0"/>
          </w:rPr>
          <w:t xml:space="preserve"> and Boston</w:t>
        </w:r>
        <w:r w:rsidRPr="00D0740F">
          <w:rPr>
            <w:rStyle w:val="Hyperlink"/>
            <w:color w:val="0070C0"/>
          </w:rPr>
          <w:t>, 2022 - 2025</w:t>
        </w:r>
      </w:hyperlink>
      <w:r>
        <w:t>.</w:t>
      </w:r>
    </w:p>
    <w:p w14:paraId="26B6237A" w14:textId="5E6C9373" w:rsidR="00D0740F" w:rsidRDefault="00D0740F" w:rsidP="00C07FE3">
      <w:pPr>
        <w:pStyle w:val="ListParagraph"/>
        <w:spacing w:before="120" w:after="240"/>
        <w:contextualSpacing w:val="0"/>
      </w:pPr>
      <w:r>
        <w:t xml:space="preserve">“Cultural facilities such as museums and libraries contribute to the cultivation of attractive, vibrant, busy places that people can enjoy in safety.” – </w:t>
      </w:r>
      <w:hyperlink r:id="rId166" w:history="1">
        <w:r w:rsidRPr="0024466E">
          <w:rPr>
            <w:rStyle w:val="Hyperlink"/>
            <w:color w:val="0070C0"/>
          </w:rPr>
          <w:t>Ealing, 2013 - 2018</w:t>
        </w:r>
      </w:hyperlink>
      <w:r>
        <w:t>.</w:t>
      </w:r>
    </w:p>
    <w:p w14:paraId="259CA767" w14:textId="543A2E6D" w:rsidR="00EE6144" w:rsidRPr="008224D2" w:rsidRDefault="00D0740F" w:rsidP="00C07FE3">
      <w:pPr>
        <w:pStyle w:val="ListParagraph"/>
        <w:spacing w:before="120" w:after="240"/>
        <w:contextualSpacing w:val="0"/>
      </w:pPr>
      <w:r>
        <w:t xml:space="preserve">“Realise capital projects that will rehouse, reimagine and repurpose the District’s cultural and heritage assets” – </w:t>
      </w:r>
      <w:hyperlink r:id="rId167" w:history="1">
        <w:r w:rsidRPr="00646585">
          <w:rPr>
            <w:rStyle w:val="Hyperlink"/>
            <w:color w:val="0070C0"/>
          </w:rPr>
          <w:t>Bradford, 2021 - 2031</w:t>
        </w:r>
      </w:hyperlink>
      <w:r>
        <w:t>.</w:t>
      </w:r>
    </w:p>
    <w:p w14:paraId="48E57B88" w14:textId="43CE3E2D" w:rsidR="00141198" w:rsidRPr="00C07FE3" w:rsidRDefault="00382AEE" w:rsidP="00C07FE3">
      <w:pPr>
        <w:spacing w:before="240" w:after="240"/>
        <w:rPr>
          <w:b/>
          <w:bCs/>
          <w:sz w:val="24"/>
          <w:szCs w:val="24"/>
        </w:rPr>
      </w:pPr>
      <w:r w:rsidRPr="00C07FE3">
        <w:rPr>
          <w:b/>
          <w:bCs/>
          <w:sz w:val="24"/>
          <w:szCs w:val="24"/>
        </w:rPr>
        <w:t>Economy</w:t>
      </w:r>
    </w:p>
    <w:p w14:paraId="579D1479" w14:textId="5DD76530" w:rsidR="003A55E7" w:rsidRDefault="003A55E7" w:rsidP="000E72C3">
      <w:pPr>
        <w:spacing w:before="120" w:after="240"/>
        <w:ind w:left="720"/>
      </w:pPr>
      <w:r>
        <w:t xml:space="preserve">“The Strategy supports measures to stimulate the evening economy of the town centre, and proposes working with town centre management, commercial operators, community safety partners and others to widen the </w:t>
      </w:r>
      <w:proofErr w:type="spellStart"/>
      <w:proofErr w:type="gramStart"/>
      <w:r>
        <w:t>non alcohol</w:t>
      </w:r>
      <w:proofErr w:type="spellEnd"/>
      <w:proofErr w:type="gramEnd"/>
      <w:r>
        <w:t xml:space="preserve">-based entertainment for people in the town centre.” – </w:t>
      </w:r>
      <w:hyperlink r:id="rId168" w:history="1">
        <w:r w:rsidRPr="000E72C3">
          <w:rPr>
            <w:rStyle w:val="Hyperlink"/>
            <w:color w:val="0070C0"/>
          </w:rPr>
          <w:t>Woking, 2004</w:t>
        </w:r>
      </w:hyperlink>
      <w:r>
        <w:t>.</w:t>
      </w:r>
    </w:p>
    <w:p w14:paraId="51104A48" w14:textId="494A4236" w:rsidR="003A55E7" w:rsidRPr="003A55E7" w:rsidRDefault="003A55E7" w:rsidP="000E72C3">
      <w:pPr>
        <w:spacing w:before="120" w:after="240"/>
        <w:ind w:left="720"/>
      </w:pPr>
      <w:r>
        <w:t>“To build high levels of cultural participation</w:t>
      </w:r>
      <w:r w:rsidR="00EE5F40">
        <w:t>.</w:t>
      </w:r>
      <w:r>
        <w:t xml:space="preserve"> Tendring has high levels of deprivation. A more inclusive economy, with lower levels of deprivation, happens where people feel able to engage with the world around them. Participative cultural activity builds engagement, improves employability, and reduces deprivation” – </w:t>
      </w:r>
      <w:hyperlink r:id="rId169" w:history="1">
        <w:r w:rsidRPr="00E32F40">
          <w:rPr>
            <w:rStyle w:val="Hyperlink"/>
          </w:rPr>
          <w:t xml:space="preserve">Tendring, </w:t>
        </w:r>
        <w:r w:rsidR="00495C5F">
          <w:rPr>
            <w:rStyle w:val="Hyperlink"/>
          </w:rPr>
          <w:t xml:space="preserve">2019 </w:t>
        </w:r>
        <w:r w:rsidR="00C05DCB">
          <w:rPr>
            <w:rStyle w:val="Hyperlink"/>
          </w:rPr>
          <w:t>- 2024</w:t>
        </w:r>
      </w:hyperlink>
      <w:r>
        <w:t>.</w:t>
      </w:r>
    </w:p>
    <w:p w14:paraId="2A37EE4A" w14:textId="5DCDACA4" w:rsidR="00382AEE" w:rsidRPr="00C07FE3" w:rsidRDefault="00382AEE" w:rsidP="00C07FE3">
      <w:pPr>
        <w:spacing w:before="240" w:after="240"/>
        <w:rPr>
          <w:b/>
          <w:bCs/>
          <w:sz w:val="24"/>
          <w:szCs w:val="24"/>
        </w:rPr>
      </w:pPr>
      <w:r w:rsidRPr="00C07FE3">
        <w:rPr>
          <w:b/>
          <w:bCs/>
          <w:sz w:val="24"/>
          <w:szCs w:val="24"/>
        </w:rPr>
        <w:t>Access</w:t>
      </w:r>
    </w:p>
    <w:p w14:paraId="513C3ADA" w14:textId="5CCF2487" w:rsidR="00463F15" w:rsidRDefault="00463F15" w:rsidP="00463F15">
      <w:pPr>
        <w:spacing w:before="120" w:after="240"/>
        <w:ind w:left="720"/>
      </w:pPr>
      <w:r>
        <w:lastRenderedPageBreak/>
        <w:t xml:space="preserve">“Encouraging Social inclusion – providing fair and equal access and opportunities for people to enjoy and participate in cultural activities, irrespective of their age, ability, income, ethnic background or level of disadvantage.” – </w:t>
      </w:r>
      <w:hyperlink r:id="rId170" w:history="1">
        <w:r w:rsidRPr="00C235DB">
          <w:rPr>
            <w:rStyle w:val="Hyperlink"/>
            <w:color w:val="0070C0"/>
          </w:rPr>
          <w:t>Woking, 2004- 2009</w:t>
        </w:r>
      </w:hyperlink>
      <w:r>
        <w:t>.</w:t>
      </w:r>
    </w:p>
    <w:p w14:paraId="4414878D" w14:textId="4AD35FAA" w:rsidR="00463F15" w:rsidRDefault="00463F15" w:rsidP="00463F15">
      <w:pPr>
        <w:spacing w:before="120" w:after="240"/>
        <w:ind w:left="720"/>
      </w:pPr>
      <w:r>
        <w:t xml:space="preserve">“Improve the quality of our active places, remove barriers to participation and improve access so that everybody in Wigan can access a full range of facilities, information and advice that enables them to have a healthy and active lifestyle.” – </w:t>
      </w:r>
      <w:hyperlink r:id="rId171" w:history="1">
        <w:r w:rsidRPr="00C235DB">
          <w:rPr>
            <w:rStyle w:val="Hyperlink"/>
            <w:color w:val="0070C0"/>
          </w:rPr>
          <w:t>Wigan, 2013 - 2023</w:t>
        </w:r>
      </w:hyperlink>
      <w:r>
        <w:t>.</w:t>
      </w:r>
    </w:p>
    <w:p w14:paraId="54F9D66D" w14:textId="5CDD5E08" w:rsidR="00463F15" w:rsidRDefault="00463F15" w:rsidP="00463F15">
      <w:pPr>
        <w:spacing w:before="120" w:after="240"/>
        <w:ind w:left="720"/>
      </w:pPr>
      <w:r>
        <w:t xml:space="preserve">“An inclusive creative offer for Wakefield needs to </w:t>
      </w:r>
      <w:proofErr w:type="gramStart"/>
      <w:r>
        <w:t>take into account</w:t>
      </w:r>
      <w:proofErr w:type="gramEnd"/>
      <w:r>
        <w:t xml:space="preserve"> the district’s diverse geography, groups and cultural interests, raise aspirations through access to artistic excellence and ensure access to creative and cultural skills and career pathways. Everyone needs to understand the value of creativity - and feel permitted to be playful!” – </w:t>
      </w:r>
      <w:hyperlink r:id="rId172" w:history="1">
        <w:r w:rsidRPr="009A259A">
          <w:rPr>
            <w:rStyle w:val="Hyperlink"/>
            <w:color w:val="0070C0"/>
          </w:rPr>
          <w:t>Wakefield, 2020 - 2025</w:t>
        </w:r>
      </w:hyperlink>
      <w:r>
        <w:t>.</w:t>
      </w:r>
    </w:p>
    <w:p w14:paraId="2D0518AB" w14:textId="38A9ECF4" w:rsidR="00CB0FFC" w:rsidRPr="00CB0FFC" w:rsidRDefault="00463F15" w:rsidP="00463F15">
      <w:pPr>
        <w:spacing w:before="120" w:after="240"/>
        <w:ind w:left="720"/>
      </w:pPr>
      <w:r>
        <w:t xml:space="preserve">“We want to remove barriers and ensure our community have a wide range of ways to participate in culture, enabling everyone to experience how culture can help to improve wellbeing and make us feel more connected to our place and community” – </w:t>
      </w:r>
      <w:hyperlink r:id="rId173" w:history="1">
        <w:r w:rsidRPr="00EB5170">
          <w:rPr>
            <w:rStyle w:val="Hyperlink"/>
            <w:color w:val="0070C0"/>
          </w:rPr>
          <w:t>Southend-on-Sea, 2021 - 2031</w:t>
        </w:r>
      </w:hyperlink>
      <w:r>
        <w:t>.</w:t>
      </w:r>
    </w:p>
    <w:p w14:paraId="72EA4189" w14:textId="5A502107" w:rsidR="00BF4212" w:rsidRPr="00C07FE3" w:rsidRDefault="00382AEE" w:rsidP="00C07FE3">
      <w:pPr>
        <w:spacing w:before="240" w:after="240"/>
        <w:rPr>
          <w:b/>
          <w:bCs/>
          <w:sz w:val="24"/>
          <w:szCs w:val="24"/>
        </w:rPr>
      </w:pPr>
      <w:r w:rsidRPr="00C07FE3">
        <w:rPr>
          <w:b/>
          <w:bCs/>
          <w:sz w:val="24"/>
          <w:szCs w:val="24"/>
        </w:rPr>
        <w:t>Education</w:t>
      </w:r>
    </w:p>
    <w:p w14:paraId="56CCFB5F" w14:textId="678C86F5" w:rsidR="00C220CC" w:rsidRDefault="00C220CC" w:rsidP="00C220CC">
      <w:pPr>
        <w:spacing w:before="120" w:after="240"/>
        <w:ind w:left="720"/>
      </w:pPr>
      <w:r>
        <w:t xml:space="preserve">“Enabling Lifelong Learning – providing the opportunity for people to enrich their lives by developing new skills, knowledge or expertise, and new experiences at any stage in their lives.” - </w:t>
      </w:r>
      <w:hyperlink r:id="rId174" w:history="1">
        <w:r w:rsidRPr="006A70E7">
          <w:rPr>
            <w:rStyle w:val="Hyperlink"/>
            <w:color w:val="0070C0"/>
          </w:rPr>
          <w:t>Woking, 2004 - 2009</w:t>
        </w:r>
      </w:hyperlink>
      <w:r>
        <w:t>.</w:t>
      </w:r>
    </w:p>
    <w:p w14:paraId="3D4C9EA6" w14:textId="3EEABFC6" w:rsidR="00C220CC" w:rsidRDefault="00C220CC" w:rsidP="00C220CC">
      <w:pPr>
        <w:spacing w:before="120" w:after="240"/>
        <w:ind w:left="720"/>
      </w:pPr>
      <w:r>
        <w:t xml:space="preserve">“Create the environment and the opportunities for local people to explore and unleash their creativity through informal and life-long learning from professional, semi professional and amateur opportunities” – </w:t>
      </w:r>
      <w:hyperlink r:id="rId175" w:history="1">
        <w:r w:rsidRPr="006A70E7">
          <w:rPr>
            <w:rStyle w:val="Hyperlink"/>
            <w:color w:val="0070C0"/>
          </w:rPr>
          <w:t>Basingstoke and Dean</w:t>
        </w:r>
        <w:r w:rsidR="00A7061A">
          <w:rPr>
            <w:rStyle w:val="Hyperlink"/>
            <w:color w:val="0070C0"/>
          </w:rPr>
          <w:t>e</w:t>
        </w:r>
        <w:r w:rsidRPr="006A70E7">
          <w:rPr>
            <w:rStyle w:val="Hyperlink"/>
            <w:color w:val="0070C0"/>
          </w:rPr>
          <w:t>, 2022 -2032</w:t>
        </w:r>
      </w:hyperlink>
      <w:r w:rsidR="006A70E7">
        <w:t>.</w:t>
      </w:r>
    </w:p>
    <w:p w14:paraId="241A29A9" w14:textId="049BDC30" w:rsidR="00C220CC" w:rsidRDefault="00C220CC" w:rsidP="00C220CC">
      <w:pPr>
        <w:spacing w:before="120" w:after="240"/>
        <w:ind w:left="720"/>
      </w:pPr>
      <w:r>
        <w:t xml:space="preserve">“Bring together capacities and resources of the cultural sector to deliver a biosphere-thinking menu of creative curriculum opportunities across subjects from early years, working with schools” – </w:t>
      </w:r>
      <w:hyperlink r:id="rId176" w:history="1">
        <w:r w:rsidRPr="00B15A66">
          <w:rPr>
            <w:rStyle w:val="Hyperlink"/>
            <w:color w:val="0070C0"/>
          </w:rPr>
          <w:t>Isle of Wight, 2023 - 2033</w:t>
        </w:r>
      </w:hyperlink>
      <w:r>
        <w:t>.</w:t>
      </w:r>
    </w:p>
    <w:p w14:paraId="410B2C02" w14:textId="665BBAB7" w:rsidR="00C220CC" w:rsidRPr="00C220CC" w:rsidRDefault="00C220CC" w:rsidP="00C220CC">
      <w:pPr>
        <w:spacing w:before="120" w:after="240"/>
        <w:ind w:left="720"/>
      </w:pPr>
      <w:r>
        <w:t xml:space="preserve">“To work to establish a Local Cultural Education Partnership (LCEP) as the incubator to grow the capacity for creativity in Carlisle with a pilot programme of activity that delivers a universal, inclusive approach to creative education.” – </w:t>
      </w:r>
      <w:hyperlink r:id="rId177" w:history="1">
        <w:r w:rsidRPr="00027489">
          <w:rPr>
            <w:rStyle w:val="Hyperlink"/>
            <w:color w:val="0070C0"/>
          </w:rPr>
          <w:t>Carlisle, 2020 - 2023</w:t>
        </w:r>
      </w:hyperlink>
      <w:r>
        <w:t>.</w:t>
      </w:r>
    </w:p>
    <w:p w14:paraId="42F3E17E" w14:textId="77777777" w:rsidR="00EC0119" w:rsidRDefault="00EC0119" w:rsidP="00EC0119"/>
    <w:p w14:paraId="7BE75C60" w14:textId="28FB1225" w:rsidR="00311469" w:rsidRPr="00D41B73" w:rsidRDefault="00311469" w:rsidP="00311469">
      <w:r w:rsidRPr="00D41B73">
        <w:t>The content for this resource is being update to: (1) extend from 147 to the 217 strategies now in the </w:t>
      </w:r>
      <w:hyperlink r:id="rId178" w:history="1">
        <w:r w:rsidRPr="00D41B73">
          <w:rPr>
            <w:rStyle w:val="Hyperlink"/>
            <w:color w:val="0070C0"/>
          </w:rPr>
          <w:t>dataset</w:t>
        </w:r>
      </w:hyperlink>
      <w:r w:rsidRPr="00D41B73">
        <w:rPr>
          <w:color w:val="0070C0"/>
        </w:rPr>
        <w:t> </w:t>
      </w:r>
      <w:r w:rsidRPr="00D41B73">
        <w:t>(2) review and expand the themes.</w:t>
      </w:r>
    </w:p>
    <w:p w14:paraId="75CFCDBA" w14:textId="77777777" w:rsidR="00311469" w:rsidRPr="00D41B73" w:rsidRDefault="00311469" w:rsidP="00311469">
      <w:pPr>
        <w:spacing w:before="120" w:after="240"/>
      </w:pPr>
      <w:r w:rsidRPr="00D41B73">
        <w:t>As well as identifying how cultural strategies feature related themes and priorities, it is also significant to </w:t>
      </w:r>
      <w:r w:rsidRPr="00D41B73">
        <w:rPr>
          <w:b/>
          <w:bCs/>
        </w:rPr>
        <w:t>identify where culture features within other strategies</w:t>
      </w:r>
      <w:r w:rsidRPr="00D41B73">
        <w:t>. For example, the West of England </w:t>
      </w:r>
      <w:hyperlink r:id="rId179" w:history="1">
        <w:r w:rsidRPr="00D41B73">
          <w:rPr>
            <w:rStyle w:val="Hyperlink"/>
            <w:color w:val="0070C0"/>
          </w:rPr>
          <w:t>Growth Strategy</w:t>
        </w:r>
      </w:hyperlink>
      <w:r w:rsidRPr="00D41B73">
        <w:t> references culture and creativity throughout.</w:t>
      </w:r>
    </w:p>
    <w:p w14:paraId="40144657" w14:textId="77777777" w:rsidR="00311469" w:rsidRPr="00D41B73" w:rsidRDefault="00311469" w:rsidP="00311469">
      <w:pPr>
        <w:spacing w:before="120" w:after="240"/>
      </w:pPr>
      <w:r w:rsidRPr="00D41B73">
        <w:t xml:space="preserve">This suggestion links with </w:t>
      </w:r>
      <w:r w:rsidRPr="00D41B73">
        <w:rPr>
          <w:color w:val="0070C0"/>
        </w:rPr>
        <w:t>r</w:t>
      </w:r>
      <w:hyperlink r:id="rId180" w:history="1">
        <w:r w:rsidRPr="00D41B73">
          <w:rPr>
            <w:rStyle w:val="Hyperlink"/>
            <w:color w:val="0070C0"/>
          </w:rPr>
          <w:t>ecommendation/resource seven</w:t>
        </w:r>
      </w:hyperlink>
      <w:r w:rsidRPr="00D41B73">
        <w:t> on policy and position.</w:t>
      </w:r>
    </w:p>
    <w:p w14:paraId="64DB557D" w14:textId="77777777" w:rsidR="00311469" w:rsidRPr="00BA5E29" w:rsidRDefault="00311469" w:rsidP="00311469">
      <w:pPr>
        <w:spacing w:before="120" w:after="240"/>
      </w:pPr>
      <w:r w:rsidRPr="00BA5E29">
        <w:rPr>
          <w:b/>
          <w:bCs/>
        </w:rPr>
        <w:lastRenderedPageBreak/>
        <w:t>Planned updates (October 2025)</w:t>
      </w:r>
    </w:p>
    <w:p w14:paraId="4D6B8D1A" w14:textId="77777777" w:rsidR="00311469" w:rsidRPr="00BA5E29" w:rsidRDefault="00311469" w:rsidP="00311469">
      <w:pPr>
        <w:spacing w:before="120" w:after="240"/>
      </w:pPr>
      <w:r w:rsidRPr="00BA5E29">
        <w:t>Examples of where strategies and plans make explicit reference to cultural strategies.</w:t>
      </w:r>
    </w:p>
    <w:p w14:paraId="4D02B505" w14:textId="5F44307D" w:rsidR="00311469" w:rsidRDefault="00311469" w:rsidP="00311469">
      <w:pPr>
        <w:spacing w:before="120" w:after="240"/>
      </w:pPr>
      <w:r w:rsidRPr="00BA5E29">
        <w:t>Review/expand the above six themes</w:t>
      </w:r>
      <w:r>
        <w:t>.</w:t>
      </w:r>
    </w:p>
    <w:p w14:paraId="73163D58" w14:textId="77777777" w:rsidR="00E57CA2" w:rsidRDefault="00E57CA2">
      <w:pPr>
        <w:rPr>
          <w:rFonts w:eastAsiaTheme="majorEastAsia" w:cstheme="majorBidi"/>
          <w:color w:val="0F4761" w:themeColor="accent1" w:themeShade="BF"/>
          <w:sz w:val="32"/>
          <w:szCs w:val="32"/>
        </w:rPr>
      </w:pPr>
      <w:r>
        <w:br w:type="page"/>
      </w:r>
    </w:p>
    <w:p w14:paraId="125F66BE" w14:textId="2B65951D" w:rsidR="007F4EA3" w:rsidRDefault="007F4EA3" w:rsidP="0064570C">
      <w:pPr>
        <w:pStyle w:val="Heading2"/>
        <w:spacing w:before="120" w:after="240"/>
        <w:rPr>
          <w:rFonts w:asciiTheme="minorHAnsi" w:hAnsiTheme="minorHAnsi"/>
        </w:rPr>
      </w:pPr>
      <w:bookmarkStart w:id="13" w:name="_Toc220071608"/>
      <w:r>
        <w:rPr>
          <w:rFonts w:asciiTheme="minorHAnsi" w:hAnsiTheme="minorHAnsi"/>
        </w:rPr>
        <w:lastRenderedPageBreak/>
        <w:t xml:space="preserve">R7. </w:t>
      </w:r>
      <w:r w:rsidR="0064570C">
        <w:rPr>
          <w:rFonts w:asciiTheme="minorHAnsi" w:hAnsiTheme="minorHAnsi"/>
        </w:rPr>
        <w:t>Policy and Position</w:t>
      </w:r>
      <w:bookmarkEnd w:id="13"/>
    </w:p>
    <w:p w14:paraId="311E8F94" w14:textId="77777777" w:rsidR="006579D2" w:rsidRDefault="006579D2" w:rsidP="006579D2">
      <w:pPr>
        <w:spacing w:before="120" w:after="240"/>
      </w:pPr>
      <w:r>
        <w:t>We recommend cultural strategies go beyond providing a reference list of policies and strategies that are referred to and create a matrix or table that includes all the policies and strategies referred to and indicates when they were published, if they are timebound, and how long they remain in alignment.</w:t>
      </w:r>
    </w:p>
    <w:p w14:paraId="20D13DBD" w14:textId="7714F08B" w:rsidR="00027B34" w:rsidRDefault="006579D2" w:rsidP="006579D2">
      <w:pPr>
        <w:spacing w:before="120" w:after="240"/>
      </w:pPr>
      <w:r>
        <w:t>The Cultural Strategies Policy and Position Template is an Excel Spreadsheet with column headings to help you add and structure the information on the policies and plans you are referring to. The chart enables comparison of how different materials align over time.</w:t>
      </w:r>
    </w:p>
    <w:p w14:paraId="59033395" w14:textId="7749CEA4" w:rsidR="006579D2" w:rsidRDefault="006579D2" w:rsidP="006579D2">
      <w:pPr>
        <w:spacing w:before="120" w:after="240"/>
      </w:pPr>
      <w:hyperlink r:id="rId181" w:history="1">
        <w:r w:rsidRPr="004E4BE7">
          <w:rPr>
            <w:rStyle w:val="Hyperlink"/>
            <w:color w:val="0070C0"/>
          </w:rPr>
          <w:t>Download Template</w:t>
        </w:r>
      </w:hyperlink>
    </w:p>
    <w:tbl>
      <w:tblPr>
        <w:tblW w:w="13945" w:type="dxa"/>
        <w:tblLook w:val="04A0" w:firstRow="1" w:lastRow="0" w:firstColumn="1" w:lastColumn="0" w:noHBand="0" w:noVBand="1"/>
      </w:tblPr>
      <w:tblGrid>
        <w:gridCol w:w="625"/>
        <w:gridCol w:w="3128"/>
        <w:gridCol w:w="3499"/>
        <w:gridCol w:w="1259"/>
        <w:gridCol w:w="1063"/>
        <w:gridCol w:w="1200"/>
        <w:gridCol w:w="1791"/>
        <w:gridCol w:w="1380"/>
      </w:tblGrid>
      <w:tr w:rsidR="00C36081" w:rsidRPr="00C36081" w14:paraId="1165810B" w14:textId="77777777" w:rsidTr="00C36081">
        <w:trPr>
          <w:trHeight w:val="1071"/>
        </w:trPr>
        <w:tc>
          <w:tcPr>
            <w:tcW w:w="625" w:type="dxa"/>
            <w:tcBorders>
              <w:top w:val="single" w:sz="4" w:space="0" w:color="44B3E1"/>
              <w:left w:val="single" w:sz="4" w:space="0" w:color="44B3E1"/>
              <w:bottom w:val="single" w:sz="4" w:space="0" w:color="44B3E1"/>
              <w:right w:val="nil"/>
            </w:tcBorders>
            <w:shd w:val="clear" w:color="156082" w:fill="156082"/>
            <w:vAlign w:val="center"/>
            <w:hideMark/>
          </w:tcPr>
          <w:p w14:paraId="12F52C5C"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No.</w:t>
            </w:r>
          </w:p>
        </w:tc>
        <w:tc>
          <w:tcPr>
            <w:tcW w:w="3128" w:type="dxa"/>
            <w:tcBorders>
              <w:top w:val="single" w:sz="4" w:space="0" w:color="44B3E1"/>
              <w:left w:val="nil"/>
              <w:bottom w:val="single" w:sz="4" w:space="0" w:color="44B3E1"/>
              <w:right w:val="nil"/>
            </w:tcBorders>
            <w:shd w:val="clear" w:color="156082" w:fill="156082"/>
            <w:vAlign w:val="center"/>
            <w:hideMark/>
          </w:tcPr>
          <w:p w14:paraId="62B36E68"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Publisher</w:t>
            </w:r>
          </w:p>
        </w:tc>
        <w:tc>
          <w:tcPr>
            <w:tcW w:w="3499" w:type="dxa"/>
            <w:tcBorders>
              <w:top w:val="single" w:sz="4" w:space="0" w:color="44B3E1"/>
              <w:left w:val="nil"/>
              <w:bottom w:val="single" w:sz="4" w:space="0" w:color="44B3E1"/>
              <w:right w:val="nil"/>
            </w:tcBorders>
            <w:shd w:val="clear" w:color="156082" w:fill="156082"/>
            <w:vAlign w:val="center"/>
            <w:hideMark/>
          </w:tcPr>
          <w:p w14:paraId="189F7356"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Title</w:t>
            </w:r>
          </w:p>
        </w:tc>
        <w:tc>
          <w:tcPr>
            <w:tcW w:w="1259" w:type="dxa"/>
            <w:tcBorders>
              <w:top w:val="single" w:sz="4" w:space="0" w:color="44B3E1"/>
              <w:left w:val="nil"/>
              <w:bottom w:val="single" w:sz="4" w:space="0" w:color="44B3E1"/>
              <w:right w:val="nil"/>
            </w:tcBorders>
            <w:shd w:val="clear" w:color="156082" w:fill="156082"/>
            <w:vAlign w:val="center"/>
            <w:hideMark/>
          </w:tcPr>
          <w:p w14:paraId="38185EC5"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Publication Year</w:t>
            </w:r>
          </w:p>
        </w:tc>
        <w:tc>
          <w:tcPr>
            <w:tcW w:w="1063" w:type="dxa"/>
            <w:tcBorders>
              <w:top w:val="single" w:sz="4" w:space="0" w:color="44B3E1"/>
              <w:left w:val="nil"/>
              <w:bottom w:val="single" w:sz="4" w:space="0" w:color="44B3E1"/>
              <w:right w:val="nil"/>
            </w:tcBorders>
            <w:shd w:val="clear" w:color="156082" w:fill="156082"/>
            <w:vAlign w:val="center"/>
            <w:hideMark/>
          </w:tcPr>
          <w:p w14:paraId="19F86BB5"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Valid until</w:t>
            </w:r>
          </w:p>
        </w:tc>
        <w:tc>
          <w:tcPr>
            <w:tcW w:w="1200" w:type="dxa"/>
            <w:tcBorders>
              <w:top w:val="single" w:sz="4" w:space="0" w:color="44B3E1"/>
              <w:left w:val="nil"/>
              <w:bottom w:val="single" w:sz="4" w:space="0" w:color="44B3E1"/>
              <w:right w:val="nil"/>
            </w:tcBorders>
            <w:shd w:val="clear" w:color="156082" w:fill="156082"/>
            <w:vAlign w:val="center"/>
            <w:hideMark/>
          </w:tcPr>
          <w:p w14:paraId="6A48C4CF"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Timeframe</w:t>
            </w:r>
          </w:p>
        </w:tc>
        <w:tc>
          <w:tcPr>
            <w:tcW w:w="1791" w:type="dxa"/>
            <w:tcBorders>
              <w:top w:val="single" w:sz="4" w:space="0" w:color="44B3E1"/>
              <w:left w:val="nil"/>
              <w:bottom w:val="single" w:sz="4" w:space="0" w:color="44B3E1"/>
              <w:right w:val="nil"/>
            </w:tcBorders>
            <w:shd w:val="clear" w:color="156082" w:fill="156082"/>
            <w:vAlign w:val="center"/>
            <w:hideMark/>
          </w:tcPr>
          <w:p w14:paraId="04B33309"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Type of Reference Document</w:t>
            </w:r>
          </w:p>
        </w:tc>
        <w:tc>
          <w:tcPr>
            <w:tcW w:w="1380" w:type="dxa"/>
            <w:tcBorders>
              <w:top w:val="single" w:sz="4" w:space="0" w:color="44B3E1"/>
              <w:left w:val="nil"/>
              <w:bottom w:val="single" w:sz="4" w:space="0" w:color="44B3E1"/>
              <w:right w:val="single" w:sz="4" w:space="0" w:color="44B3E1"/>
            </w:tcBorders>
            <w:shd w:val="clear" w:color="156082" w:fill="156082"/>
            <w:vAlign w:val="center"/>
            <w:hideMark/>
          </w:tcPr>
          <w:p w14:paraId="69B9A115" w14:textId="77777777" w:rsidR="00C36081" w:rsidRPr="00C36081" w:rsidRDefault="00C36081" w:rsidP="00C36081">
            <w:pPr>
              <w:jc w:val="center"/>
              <w:rPr>
                <w:rFonts w:eastAsia="Times New Roman" w:cs="Times New Roman"/>
                <w:b/>
                <w:bCs/>
                <w:color w:val="FFFFFF"/>
                <w:kern w:val="0"/>
                <w:sz w:val="20"/>
                <w:szCs w:val="20"/>
                <w:lang w:eastAsia="en-GB"/>
                <w14:ligatures w14:val="none"/>
              </w:rPr>
            </w:pPr>
            <w:r w:rsidRPr="00C36081">
              <w:rPr>
                <w:rFonts w:eastAsia="Times New Roman" w:cs="Times New Roman"/>
                <w:b/>
                <w:bCs/>
                <w:color w:val="FFFFFF"/>
                <w:kern w:val="0"/>
                <w:sz w:val="20"/>
                <w:szCs w:val="20"/>
                <w:lang w:eastAsia="en-GB"/>
                <w14:ligatures w14:val="none"/>
              </w:rPr>
              <w:t>Type of organisation publishing reference material</w:t>
            </w:r>
          </w:p>
        </w:tc>
      </w:tr>
      <w:tr w:rsidR="00C36081" w:rsidRPr="00C36081" w14:paraId="6889232F" w14:textId="77777777" w:rsidTr="00C36081">
        <w:trPr>
          <w:trHeight w:val="288"/>
        </w:trPr>
        <w:tc>
          <w:tcPr>
            <w:tcW w:w="625" w:type="dxa"/>
            <w:tcBorders>
              <w:top w:val="single" w:sz="4" w:space="0" w:color="44B3E1"/>
              <w:left w:val="single" w:sz="4" w:space="0" w:color="44B3E1"/>
              <w:bottom w:val="single" w:sz="4" w:space="0" w:color="44B3E1"/>
              <w:right w:val="nil"/>
            </w:tcBorders>
            <w:shd w:val="clear" w:color="C0E6F5" w:fill="C0E6F5"/>
            <w:hideMark/>
          </w:tcPr>
          <w:p w14:paraId="7E143160"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w:t>
            </w:r>
          </w:p>
        </w:tc>
        <w:tc>
          <w:tcPr>
            <w:tcW w:w="3128" w:type="dxa"/>
            <w:tcBorders>
              <w:top w:val="single" w:sz="4" w:space="0" w:color="44B3E1"/>
              <w:left w:val="nil"/>
              <w:bottom w:val="single" w:sz="4" w:space="0" w:color="44B3E1"/>
              <w:right w:val="nil"/>
            </w:tcBorders>
            <w:shd w:val="clear" w:color="C0E6F5" w:fill="C0E6F5"/>
            <w:noWrap/>
            <w:hideMark/>
          </w:tcPr>
          <w:p w14:paraId="67B71A6C"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Example Local Authority</w:t>
            </w:r>
          </w:p>
        </w:tc>
        <w:tc>
          <w:tcPr>
            <w:tcW w:w="3499" w:type="dxa"/>
            <w:tcBorders>
              <w:top w:val="single" w:sz="4" w:space="0" w:color="44B3E1"/>
              <w:left w:val="nil"/>
              <w:bottom w:val="single" w:sz="4" w:space="0" w:color="44B3E1"/>
              <w:right w:val="nil"/>
            </w:tcBorders>
            <w:shd w:val="clear" w:color="C0E6F5" w:fill="A02B93"/>
            <w:noWrap/>
            <w:hideMark/>
          </w:tcPr>
          <w:p w14:paraId="767D8676" w14:textId="77777777" w:rsidR="00C36081" w:rsidRPr="00C36081" w:rsidRDefault="00C36081" w:rsidP="00C36081">
            <w:pPr>
              <w:rPr>
                <w:rFonts w:eastAsia="Times New Roman" w:cs="Times New Roman"/>
                <w:color w:val="FFFFFF"/>
                <w:kern w:val="0"/>
                <w:lang w:eastAsia="en-GB"/>
                <w14:ligatures w14:val="none"/>
              </w:rPr>
            </w:pPr>
            <w:r w:rsidRPr="00C36081">
              <w:rPr>
                <w:rFonts w:eastAsia="Times New Roman" w:cs="Times New Roman"/>
                <w:color w:val="FFFFFF"/>
                <w:kern w:val="0"/>
                <w:lang w:eastAsia="en-GB"/>
                <w14:ligatures w14:val="none"/>
              </w:rPr>
              <w:t>Example cultural strategy</w:t>
            </w:r>
          </w:p>
        </w:tc>
        <w:tc>
          <w:tcPr>
            <w:tcW w:w="1259" w:type="dxa"/>
            <w:tcBorders>
              <w:top w:val="single" w:sz="4" w:space="0" w:color="44B3E1"/>
              <w:left w:val="nil"/>
              <w:bottom w:val="single" w:sz="4" w:space="0" w:color="44B3E1"/>
              <w:right w:val="nil"/>
            </w:tcBorders>
            <w:shd w:val="clear" w:color="C0E6F5" w:fill="C0E6F5"/>
            <w:hideMark/>
          </w:tcPr>
          <w:p w14:paraId="489C45EB"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2025</w:t>
            </w:r>
          </w:p>
        </w:tc>
        <w:tc>
          <w:tcPr>
            <w:tcW w:w="1063" w:type="dxa"/>
            <w:tcBorders>
              <w:top w:val="single" w:sz="4" w:space="0" w:color="44B3E1"/>
              <w:left w:val="nil"/>
              <w:bottom w:val="single" w:sz="4" w:space="0" w:color="44B3E1"/>
              <w:right w:val="nil"/>
            </w:tcBorders>
            <w:shd w:val="clear" w:color="C0E6F5" w:fill="C0E6F5"/>
            <w:hideMark/>
          </w:tcPr>
          <w:p w14:paraId="2E331553"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2031</w:t>
            </w:r>
          </w:p>
        </w:tc>
        <w:tc>
          <w:tcPr>
            <w:tcW w:w="1200" w:type="dxa"/>
            <w:tcBorders>
              <w:top w:val="single" w:sz="4" w:space="0" w:color="44B3E1"/>
              <w:left w:val="nil"/>
              <w:bottom w:val="single" w:sz="4" w:space="0" w:color="44B3E1"/>
              <w:right w:val="nil"/>
            </w:tcBorders>
            <w:shd w:val="clear" w:color="C0E6F5" w:fill="C0E6F5"/>
            <w:hideMark/>
          </w:tcPr>
          <w:p w14:paraId="78C5D988"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6</w:t>
            </w:r>
          </w:p>
        </w:tc>
        <w:tc>
          <w:tcPr>
            <w:tcW w:w="1791" w:type="dxa"/>
            <w:tcBorders>
              <w:top w:val="single" w:sz="4" w:space="0" w:color="44B3E1"/>
              <w:left w:val="nil"/>
              <w:bottom w:val="single" w:sz="4" w:space="0" w:color="44B3E1"/>
              <w:right w:val="nil"/>
            </w:tcBorders>
            <w:shd w:val="clear" w:color="C0E6F5" w:fill="C0E6F5"/>
            <w:hideMark/>
          </w:tcPr>
          <w:p w14:paraId="59372214"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Cultural Strategy</w:t>
            </w:r>
          </w:p>
        </w:tc>
        <w:tc>
          <w:tcPr>
            <w:tcW w:w="1380" w:type="dxa"/>
            <w:tcBorders>
              <w:top w:val="single" w:sz="4" w:space="0" w:color="44B3E1"/>
              <w:left w:val="nil"/>
              <w:bottom w:val="single" w:sz="4" w:space="0" w:color="44B3E1"/>
              <w:right w:val="single" w:sz="4" w:space="0" w:color="44B3E1"/>
            </w:tcBorders>
            <w:shd w:val="clear" w:color="C0E6F5" w:fill="C0E6F5"/>
            <w:noWrap/>
            <w:hideMark/>
          </w:tcPr>
          <w:p w14:paraId="332333DB"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Local Authority</w:t>
            </w:r>
          </w:p>
        </w:tc>
      </w:tr>
      <w:tr w:rsidR="00C36081" w:rsidRPr="00C36081" w14:paraId="683D13A7" w14:textId="77777777" w:rsidTr="00C36081">
        <w:trPr>
          <w:trHeight w:val="288"/>
        </w:trPr>
        <w:tc>
          <w:tcPr>
            <w:tcW w:w="625" w:type="dxa"/>
            <w:tcBorders>
              <w:top w:val="single" w:sz="4" w:space="0" w:color="44B3E1"/>
              <w:left w:val="single" w:sz="4" w:space="0" w:color="44B3E1"/>
              <w:bottom w:val="single" w:sz="4" w:space="0" w:color="44B3E1"/>
              <w:right w:val="nil"/>
            </w:tcBorders>
            <w:hideMark/>
          </w:tcPr>
          <w:p w14:paraId="7017BEFA"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w:t>
            </w:r>
          </w:p>
        </w:tc>
        <w:tc>
          <w:tcPr>
            <w:tcW w:w="3128" w:type="dxa"/>
            <w:tcBorders>
              <w:top w:val="single" w:sz="4" w:space="0" w:color="44B3E1"/>
              <w:left w:val="nil"/>
              <w:bottom w:val="single" w:sz="4" w:space="0" w:color="44B3E1"/>
              <w:right w:val="nil"/>
            </w:tcBorders>
            <w:noWrap/>
            <w:hideMark/>
          </w:tcPr>
          <w:p w14:paraId="5A067527"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Arts Council England</w:t>
            </w:r>
          </w:p>
        </w:tc>
        <w:tc>
          <w:tcPr>
            <w:tcW w:w="3499" w:type="dxa"/>
            <w:tcBorders>
              <w:top w:val="single" w:sz="4" w:space="0" w:color="44B3E1"/>
              <w:left w:val="nil"/>
              <w:bottom w:val="single" w:sz="4" w:space="0" w:color="44B3E1"/>
              <w:right w:val="nil"/>
            </w:tcBorders>
            <w:noWrap/>
            <w:hideMark/>
          </w:tcPr>
          <w:p w14:paraId="44C94E95" w14:textId="77777777" w:rsidR="00C36081" w:rsidRPr="00C36081" w:rsidRDefault="00C36081" w:rsidP="00C36081">
            <w:pPr>
              <w:rPr>
                <w:rFonts w:eastAsia="Times New Roman" w:cs="Times New Roman"/>
                <w:color w:val="595959"/>
                <w:kern w:val="0"/>
                <w:u w:val="single"/>
                <w:lang w:eastAsia="en-GB"/>
                <w14:ligatures w14:val="none"/>
              </w:rPr>
            </w:pPr>
            <w:hyperlink r:id="rId182" w:history="1">
              <w:r w:rsidRPr="00C36081">
                <w:rPr>
                  <w:rFonts w:eastAsia="Times New Roman" w:cs="Times New Roman"/>
                  <w:color w:val="595959"/>
                  <w:kern w:val="0"/>
                  <w:u w:val="single"/>
                  <w:lang w:eastAsia="en-GB"/>
                  <w14:ligatures w14:val="none"/>
                </w:rPr>
                <w:t>Lets' Create</w:t>
              </w:r>
            </w:hyperlink>
          </w:p>
        </w:tc>
        <w:tc>
          <w:tcPr>
            <w:tcW w:w="1259" w:type="dxa"/>
            <w:tcBorders>
              <w:top w:val="single" w:sz="4" w:space="0" w:color="44B3E1"/>
              <w:left w:val="nil"/>
              <w:bottom w:val="single" w:sz="4" w:space="0" w:color="44B3E1"/>
              <w:right w:val="nil"/>
            </w:tcBorders>
            <w:hideMark/>
          </w:tcPr>
          <w:p w14:paraId="79D875CE"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2020</w:t>
            </w:r>
          </w:p>
        </w:tc>
        <w:tc>
          <w:tcPr>
            <w:tcW w:w="1063" w:type="dxa"/>
            <w:tcBorders>
              <w:top w:val="single" w:sz="4" w:space="0" w:color="44B3E1"/>
              <w:left w:val="nil"/>
              <w:bottom w:val="single" w:sz="4" w:space="0" w:color="44B3E1"/>
              <w:right w:val="nil"/>
            </w:tcBorders>
            <w:hideMark/>
          </w:tcPr>
          <w:p w14:paraId="002C4B36"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2030</w:t>
            </w:r>
          </w:p>
        </w:tc>
        <w:tc>
          <w:tcPr>
            <w:tcW w:w="1200" w:type="dxa"/>
            <w:tcBorders>
              <w:top w:val="single" w:sz="4" w:space="0" w:color="44B3E1"/>
              <w:left w:val="nil"/>
              <w:bottom w:val="single" w:sz="4" w:space="0" w:color="44B3E1"/>
              <w:right w:val="nil"/>
            </w:tcBorders>
            <w:hideMark/>
          </w:tcPr>
          <w:p w14:paraId="3E4E1555"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10</w:t>
            </w:r>
          </w:p>
        </w:tc>
        <w:tc>
          <w:tcPr>
            <w:tcW w:w="1791" w:type="dxa"/>
            <w:tcBorders>
              <w:top w:val="single" w:sz="4" w:space="0" w:color="44B3E1"/>
              <w:left w:val="nil"/>
              <w:bottom w:val="single" w:sz="4" w:space="0" w:color="44B3E1"/>
              <w:right w:val="nil"/>
            </w:tcBorders>
            <w:hideMark/>
          </w:tcPr>
          <w:p w14:paraId="549538FE"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Policy</w:t>
            </w:r>
          </w:p>
        </w:tc>
        <w:tc>
          <w:tcPr>
            <w:tcW w:w="1380" w:type="dxa"/>
            <w:tcBorders>
              <w:top w:val="single" w:sz="4" w:space="0" w:color="44B3E1"/>
              <w:left w:val="nil"/>
              <w:bottom w:val="single" w:sz="4" w:space="0" w:color="44B3E1"/>
              <w:right w:val="single" w:sz="4" w:space="0" w:color="44B3E1"/>
            </w:tcBorders>
            <w:noWrap/>
            <w:hideMark/>
          </w:tcPr>
          <w:p w14:paraId="7BB84BB3"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Arm's-length body</w:t>
            </w:r>
          </w:p>
        </w:tc>
      </w:tr>
      <w:tr w:rsidR="00C36081" w:rsidRPr="00C36081" w14:paraId="4C08B469" w14:textId="77777777" w:rsidTr="00C36081">
        <w:trPr>
          <w:trHeight w:val="288"/>
        </w:trPr>
        <w:tc>
          <w:tcPr>
            <w:tcW w:w="625" w:type="dxa"/>
            <w:tcBorders>
              <w:top w:val="single" w:sz="4" w:space="0" w:color="44B3E1"/>
              <w:left w:val="single" w:sz="4" w:space="0" w:color="44B3E1"/>
              <w:bottom w:val="single" w:sz="4" w:space="0" w:color="44B3E1"/>
              <w:right w:val="nil"/>
            </w:tcBorders>
            <w:shd w:val="clear" w:color="C0E6F5" w:fill="C0E6F5"/>
            <w:hideMark/>
          </w:tcPr>
          <w:p w14:paraId="0A27D0CD"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4</w:t>
            </w:r>
          </w:p>
        </w:tc>
        <w:tc>
          <w:tcPr>
            <w:tcW w:w="3128" w:type="dxa"/>
            <w:tcBorders>
              <w:top w:val="single" w:sz="4" w:space="0" w:color="44B3E1"/>
              <w:left w:val="nil"/>
              <w:bottom w:val="single" w:sz="4" w:space="0" w:color="44B3E1"/>
              <w:right w:val="nil"/>
            </w:tcBorders>
            <w:shd w:val="clear" w:color="C0E6F5" w:fill="C0E6F5"/>
            <w:noWrap/>
            <w:hideMark/>
          </w:tcPr>
          <w:p w14:paraId="348207DD"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Lottery</w:t>
            </w:r>
          </w:p>
        </w:tc>
        <w:tc>
          <w:tcPr>
            <w:tcW w:w="3499" w:type="dxa"/>
            <w:tcBorders>
              <w:top w:val="single" w:sz="4" w:space="0" w:color="44B3E1"/>
              <w:left w:val="nil"/>
              <w:bottom w:val="single" w:sz="4" w:space="0" w:color="44B3E1"/>
              <w:right w:val="nil"/>
            </w:tcBorders>
            <w:shd w:val="clear" w:color="C0E6F5" w:fill="C0E6F5"/>
            <w:noWrap/>
            <w:hideMark/>
          </w:tcPr>
          <w:p w14:paraId="7B747662" w14:textId="77777777" w:rsidR="00C36081" w:rsidRPr="00C36081" w:rsidRDefault="00C36081" w:rsidP="00C36081">
            <w:pPr>
              <w:rPr>
                <w:rFonts w:eastAsia="Times New Roman" w:cs="Times New Roman"/>
                <w:color w:val="595959"/>
                <w:kern w:val="0"/>
                <w:u w:val="single"/>
                <w:lang w:eastAsia="en-GB"/>
                <w14:ligatures w14:val="none"/>
              </w:rPr>
            </w:pPr>
            <w:hyperlink r:id="rId183" w:history="1">
              <w:r w:rsidRPr="00C36081">
                <w:rPr>
                  <w:rFonts w:eastAsia="Times New Roman" w:cs="Times New Roman"/>
                  <w:color w:val="595959"/>
                  <w:kern w:val="0"/>
                  <w:u w:val="single"/>
                  <w:lang w:eastAsia="en-GB"/>
                  <w14:ligatures w14:val="none"/>
                </w:rPr>
                <w:t>National Lottery Heritage Fund Strategy</w:t>
              </w:r>
            </w:hyperlink>
          </w:p>
        </w:tc>
        <w:tc>
          <w:tcPr>
            <w:tcW w:w="1259" w:type="dxa"/>
            <w:tcBorders>
              <w:top w:val="single" w:sz="4" w:space="0" w:color="44B3E1"/>
              <w:left w:val="nil"/>
              <w:bottom w:val="single" w:sz="4" w:space="0" w:color="44B3E1"/>
              <w:right w:val="nil"/>
            </w:tcBorders>
            <w:shd w:val="clear" w:color="C0E6F5" w:fill="C0E6F5"/>
            <w:hideMark/>
          </w:tcPr>
          <w:p w14:paraId="3DEE8A48"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2023</w:t>
            </w:r>
          </w:p>
        </w:tc>
        <w:tc>
          <w:tcPr>
            <w:tcW w:w="1063" w:type="dxa"/>
            <w:tcBorders>
              <w:top w:val="single" w:sz="4" w:space="0" w:color="44B3E1"/>
              <w:left w:val="nil"/>
              <w:bottom w:val="single" w:sz="4" w:space="0" w:color="44B3E1"/>
              <w:right w:val="nil"/>
            </w:tcBorders>
            <w:shd w:val="clear" w:color="C0E6F5" w:fill="C0E6F5"/>
            <w:hideMark/>
          </w:tcPr>
          <w:p w14:paraId="033BCF97"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2033</w:t>
            </w:r>
          </w:p>
        </w:tc>
        <w:tc>
          <w:tcPr>
            <w:tcW w:w="1200" w:type="dxa"/>
            <w:tcBorders>
              <w:top w:val="single" w:sz="4" w:space="0" w:color="44B3E1"/>
              <w:left w:val="nil"/>
              <w:bottom w:val="single" w:sz="4" w:space="0" w:color="44B3E1"/>
              <w:right w:val="nil"/>
            </w:tcBorders>
            <w:shd w:val="clear" w:color="C0E6F5" w:fill="C0E6F5"/>
            <w:hideMark/>
          </w:tcPr>
          <w:p w14:paraId="289788C2"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10</w:t>
            </w:r>
          </w:p>
        </w:tc>
        <w:tc>
          <w:tcPr>
            <w:tcW w:w="1791" w:type="dxa"/>
            <w:tcBorders>
              <w:top w:val="single" w:sz="4" w:space="0" w:color="44B3E1"/>
              <w:left w:val="nil"/>
              <w:bottom w:val="single" w:sz="4" w:space="0" w:color="44B3E1"/>
              <w:right w:val="nil"/>
            </w:tcBorders>
            <w:shd w:val="clear" w:color="C0E6F5" w:fill="C0E6F5"/>
            <w:hideMark/>
          </w:tcPr>
          <w:p w14:paraId="58663718"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Policy</w:t>
            </w:r>
          </w:p>
        </w:tc>
        <w:tc>
          <w:tcPr>
            <w:tcW w:w="1380" w:type="dxa"/>
            <w:tcBorders>
              <w:top w:val="single" w:sz="4" w:space="0" w:color="44B3E1"/>
              <w:left w:val="nil"/>
              <w:bottom w:val="single" w:sz="4" w:space="0" w:color="44B3E1"/>
              <w:right w:val="single" w:sz="4" w:space="0" w:color="44B3E1"/>
            </w:tcBorders>
            <w:shd w:val="clear" w:color="C0E6F5" w:fill="C0E6F5"/>
            <w:noWrap/>
            <w:hideMark/>
          </w:tcPr>
          <w:p w14:paraId="645C8289"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Government</w:t>
            </w:r>
          </w:p>
        </w:tc>
      </w:tr>
      <w:tr w:rsidR="00C36081" w:rsidRPr="00C36081" w14:paraId="689C5135" w14:textId="77777777" w:rsidTr="00C36081">
        <w:trPr>
          <w:trHeight w:val="288"/>
        </w:trPr>
        <w:tc>
          <w:tcPr>
            <w:tcW w:w="625" w:type="dxa"/>
            <w:tcBorders>
              <w:top w:val="single" w:sz="4" w:space="0" w:color="44B3E1"/>
              <w:left w:val="single" w:sz="4" w:space="0" w:color="44B3E1"/>
              <w:bottom w:val="single" w:sz="4" w:space="0" w:color="44B3E1"/>
              <w:right w:val="nil"/>
            </w:tcBorders>
            <w:hideMark/>
          </w:tcPr>
          <w:p w14:paraId="04FDF68A"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5</w:t>
            </w:r>
          </w:p>
        </w:tc>
        <w:tc>
          <w:tcPr>
            <w:tcW w:w="3128" w:type="dxa"/>
            <w:tcBorders>
              <w:top w:val="single" w:sz="4" w:space="0" w:color="44B3E1"/>
              <w:left w:val="nil"/>
              <w:bottom w:val="single" w:sz="4" w:space="0" w:color="44B3E1"/>
              <w:right w:val="nil"/>
            </w:tcBorders>
            <w:noWrap/>
            <w:hideMark/>
          </w:tcPr>
          <w:p w14:paraId="1DE7D02C"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British Film Institute</w:t>
            </w:r>
          </w:p>
        </w:tc>
        <w:tc>
          <w:tcPr>
            <w:tcW w:w="3499" w:type="dxa"/>
            <w:tcBorders>
              <w:top w:val="single" w:sz="4" w:space="0" w:color="44B3E1"/>
              <w:left w:val="nil"/>
              <w:bottom w:val="single" w:sz="4" w:space="0" w:color="44B3E1"/>
              <w:right w:val="nil"/>
            </w:tcBorders>
            <w:noWrap/>
            <w:hideMark/>
          </w:tcPr>
          <w:p w14:paraId="6129D8C3" w14:textId="77777777" w:rsidR="00C36081" w:rsidRPr="00C36081" w:rsidRDefault="00C36081" w:rsidP="00C36081">
            <w:pPr>
              <w:rPr>
                <w:rFonts w:eastAsia="Times New Roman" w:cs="Times New Roman"/>
                <w:color w:val="595959"/>
                <w:kern w:val="0"/>
                <w:u w:val="single"/>
                <w:lang w:eastAsia="en-GB"/>
                <w14:ligatures w14:val="none"/>
              </w:rPr>
            </w:pPr>
            <w:hyperlink r:id="rId184" w:history="1">
              <w:r w:rsidRPr="00C36081">
                <w:rPr>
                  <w:rFonts w:eastAsia="Times New Roman" w:cs="Times New Roman"/>
                  <w:color w:val="595959"/>
                  <w:kern w:val="0"/>
                  <w:u w:val="single"/>
                  <w:lang w:eastAsia="en-GB"/>
                  <w14:ligatures w14:val="none"/>
                </w:rPr>
                <w:t>Screen Culture 2024</w:t>
              </w:r>
            </w:hyperlink>
          </w:p>
        </w:tc>
        <w:tc>
          <w:tcPr>
            <w:tcW w:w="1259" w:type="dxa"/>
            <w:tcBorders>
              <w:top w:val="single" w:sz="4" w:space="0" w:color="44B3E1"/>
              <w:left w:val="nil"/>
              <w:bottom w:val="single" w:sz="4" w:space="0" w:color="44B3E1"/>
              <w:right w:val="nil"/>
            </w:tcBorders>
            <w:hideMark/>
          </w:tcPr>
          <w:p w14:paraId="1D6D9432"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2023</w:t>
            </w:r>
          </w:p>
        </w:tc>
        <w:tc>
          <w:tcPr>
            <w:tcW w:w="1063" w:type="dxa"/>
            <w:tcBorders>
              <w:top w:val="single" w:sz="4" w:space="0" w:color="44B3E1"/>
              <w:left w:val="nil"/>
              <w:bottom w:val="single" w:sz="4" w:space="0" w:color="44B3E1"/>
              <w:right w:val="nil"/>
            </w:tcBorders>
            <w:hideMark/>
          </w:tcPr>
          <w:p w14:paraId="0FDB1676"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2033</w:t>
            </w:r>
          </w:p>
        </w:tc>
        <w:tc>
          <w:tcPr>
            <w:tcW w:w="1200" w:type="dxa"/>
            <w:tcBorders>
              <w:top w:val="single" w:sz="4" w:space="0" w:color="44B3E1"/>
              <w:left w:val="nil"/>
              <w:bottom w:val="single" w:sz="4" w:space="0" w:color="44B3E1"/>
              <w:right w:val="nil"/>
            </w:tcBorders>
            <w:hideMark/>
          </w:tcPr>
          <w:p w14:paraId="62F96D9A"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10</w:t>
            </w:r>
          </w:p>
        </w:tc>
        <w:tc>
          <w:tcPr>
            <w:tcW w:w="1791" w:type="dxa"/>
            <w:tcBorders>
              <w:top w:val="single" w:sz="4" w:space="0" w:color="44B3E1"/>
              <w:left w:val="nil"/>
              <w:bottom w:val="single" w:sz="4" w:space="0" w:color="44B3E1"/>
              <w:right w:val="nil"/>
            </w:tcBorders>
            <w:hideMark/>
          </w:tcPr>
          <w:p w14:paraId="15EEAAC1"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Policy</w:t>
            </w:r>
          </w:p>
        </w:tc>
        <w:tc>
          <w:tcPr>
            <w:tcW w:w="1380" w:type="dxa"/>
            <w:tcBorders>
              <w:top w:val="single" w:sz="4" w:space="0" w:color="44B3E1"/>
              <w:left w:val="nil"/>
              <w:bottom w:val="single" w:sz="4" w:space="0" w:color="44B3E1"/>
              <w:right w:val="single" w:sz="4" w:space="0" w:color="44B3E1"/>
            </w:tcBorders>
            <w:noWrap/>
            <w:hideMark/>
          </w:tcPr>
          <w:p w14:paraId="0019609F"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Government</w:t>
            </w:r>
          </w:p>
        </w:tc>
      </w:tr>
      <w:tr w:rsidR="00C36081" w:rsidRPr="00C36081" w14:paraId="35BF1BFE" w14:textId="77777777" w:rsidTr="00C36081">
        <w:trPr>
          <w:trHeight w:val="288"/>
        </w:trPr>
        <w:tc>
          <w:tcPr>
            <w:tcW w:w="625" w:type="dxa"/>
            <w:tcBorders>
              <w:top w:val="single" w:sz="4" w:space="0" w:color="44B3E1"/>
              <w:left w:val="single" w:sz="4" w:space="0" w:color="44B3E1"/>
              <w:bottom w:val="single" w:sz="4" w:space="0" w:color="44B3E1"/>
              <w:right w:val="nil"/>
            </w:tcBorders>
            <w:shd w:val="clear" w:color="C0E6F5" w:fill="C0E6F5"/>
            <w:hideMark/>
          </w:tcPr>
          <w:p w14:paraId="4FE446DB"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6</w:t>
            </w:r>
          </w:p>
        </w:tc>
        <w:tc>
          <w:tcPr>
            <w:tcW w:w="3128" w:type="dxa"/>
            <w:tcBorders>
              <w:top w:val="single" w:sz="4" w:space="0" w:color="44B3E1"/>
              <w:left w:val="nil"/>
              <w:bottom w:val="single" w:sz="4" w:space="0" w:color="44B3E1"/>
              <w:right w:val="nil"/>
            </w:tcBorders>
            <w:shd w:val="clear" w:color="C0E6F5" w:fill="C0E6F5"/>
            <w:noWrap/>
            <w:hideMark/>
          </w:tcPr>
          <w:p w14:paraId="037F168E"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Historic England</w:t>
            </w:r>
          </w:p>
        </w:tc>
        <w:tc>
          <w:tcPr>
            <w:tcW w:w="3499" w:type="dxa"/>
            <w:tcBorders>
              <w:top w:val="single" w:sz="4" w:space="0" w:color="44B3E1"/>
              <w:left w:val="nil"/>
              <w:bottom w:val="single" w:sz="4" w:space="0" w:color="44B3E1"/>
              <w:right w:val="nil"/>
            </w:tcBorders>
            <w:shd w:val="clear" w:color="C0E6F5" w:fill="C0E6F5"/>
            <w:noWrap/>
            <w:hideMark/>
          </w:tcPr>
          <w:p w14:paraId="3D90F4A4" w14:textId="77777777" w:rsidR="00C36081" w:rsidRPr="00C36081" w:rsidRDefault="00C36081" w:rsidP="00C36081">
            <w:pPr>
              <w:rPr>
                <w:rFonts w:eastAsia="Times New Roman" w:cs="Times New Roman"/>
                <w:color w:val="595959"/>
                <w:kern w:val="0"/>
                <w:u w:val="single"/>
                <w:lang w:eastAsia="en-GB"/>
                <w14:ligatures w14:val="none"/>
              </w:rPr>
            </w:pPr>
            <w:hyperlink r:id="rId185" w:history="1">
              <w:r w:rsidRPr="00C36081">
                <w:rPr>
                  <w:rFonts w:eastAsia="Times New Roman" w:cs="Times New Roman"/>
                  <w:color w:val="595959"/>
                  <w:kern w:val="0"/>
                  <w:u w:val="single"/>
                  <w:lang w:eastAsia="en-GB"/>
                  <w14:ligatures w14:val="none"/>
                </w:rPr>
                <w:t>Championing Heritage, Improving Lives</w:t>
              </w:r>
            </w:hyperlink>
          </w:p>
        </w:tc>
        <w:tc>
          <w:tcPr>
            <w:tcW w:w="1259" w:type="dxa"/>
            <w:tcBorders>
              <w:top w:val="single" w:sz="4" w:space="0" w:color="44B3E1"/>
              <w:left w:val="nil"/>
              <w:bottom w:val="single" w:sz="4" w:space="0" w:color="44B3E1"/>
              <w:right w:val="nil"/>
            </w:tcBorders>
            <w:shd w:val="clear" w:color="C0E6F5" w:fill="C0E6F5"/>
            <w:hideMark/>
          </w:tcPr>
          <w:p w14:paraId="7D06141C"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2021</w:t>
            </w:r>
          </w:p>
        </w:tc>
        <w:tc>
          <w:tcPr>
            <w:tcW w:w="1063" w:type="dxa"/>
            <w:tcBorders>
              <w:top w:val="single" w:sz="4" w:space="0" w:color="44B3E1"/>
              <w:left w:val="nil"/>
              <w:bottom w:val="single" w:sz="4" w:space="0" w:color="44B3E1"/>
              <w:right w:val="nil"/>
            </w:tcBorders>
            <w:shd w:val="clear" w:color="C0E6F5" w:fill="C0E6F5"/>
            <w:hideMark/>
          </w:tcPr>
          <w:p w14:paraId="6D3E82E3"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2031</w:t>
            </w:r>
          </w:p>
        </w:tc>
        <w:tc>
          <w:tcPr>
            <w:tcW w:w="1200" w:type="dxa"/>
            <w:tcBorders>
              <w:top w:val="single" w:sz="4" w:space="0" w:color="44B3E1"/>
              <w:left w:val="nil"/>
              <w:bottom w:val="single" w:sz="4" w:space="0" w:color="44B3E1"/>
              <w:right w:val="nil"/>
            </w:tcBorders>
            <w:shd w:val="clear" w:color="C0E6F5" w:fill="C0E6F5"/>
            <w:hideMark/>
          </w:tcPr>
          <w:p w14:paraId="12301D1A"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10</w:t>
            </w:r>
          </w:p>
        </w:tc>
        <w:tc>
          <w:tcPr>
            <w:tcW w:w="1791" w:type="dxa"/>
            <w:tcBorders>
              <w:top w:val="single" w:sz="4" w:space="0" w:color="44B3E1"/>
              <w:left w:val="nil"/>
              <w:bottom w:val="single" w:sz="4" w:space="0" w:color="44B3E1"/>
              <w:right w:val="nil"/>
            </w:tcBorders>
            <w:shd w:val="clear" w:color="C0E6F5" w:fill="C0E6F5"/>
            <w:hideMark/>
          </w:tcPr>
          <w:p w14:paraId="5AD931CE"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Policy</w:t>
            </w:r>
          </w:p>
        </w:tc>
        <w:tc>
          <w:tcPr>
            <w:tcW w:w="1380" w:type="dxa"/>
            <w:tcBorders>
              <w:top w:val="single" w:sz="4" w:space="0" w:color="44B3E1"/>
              <w:left w:val="nil"/>
              <w:bottom w:val="single" w:sz="4" w:space="0" w:color="44B3E1"/>
              <w:right w:val="single" w:sz="4" w:space="0" w:color="44B3E1"/>
            </w:tcBorders>
            <w:shd w:val="clear" w:color="C0E6F5" w:fill="C0E6F5"/>
            <w:noWrap/>
            <w:hideMark/>
          </w:tcPr>
          <w:p w14:paraId="595890FD"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Government</w:t>
            </w:r>
          </w:p>
        </w:tc>
      </w:tr>
      <w:tr w:rsidR="00C36081" w:rsidRPr="00C36081" w14:paraId="7551D8C7" w14:textId="77777777" w:rsidTr="00C36081">
        <w:trPr>
          <w:trHeight w:val="288"/>
        </w:trPr>
        <w:tc>
          <w:tcPr>
            <w:tcW w:w="625" w:type="dxa"/>
            <w:tcBorders>
              <w:top w:val="single" w:sz="4" w:space="0" w:color="44B3E1"/>
              <w:left w:val="single" w:sz="4" w:space="0" w:color="44B3E1"/>
              <w:bottom w:val="single" w:sz="4" w:space="0" w:color="44B3E1"/>
              <w:right w:val="nil"/>
            </w:tcBorders>
            <w:hideMark/>
          </w:tcPr>
          <w:p w14:paraId="7FA1B031"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7</w:t>
            </w:r>
          </w:p>
        </w:tc>
        <w:tc>
          <w:tcPr>
            <w:tcW w:w="3128" w:type="dxa"/>
            <w:tcBorders>
              <w:top w:val="single" w:sz="4" w:space="0" w:color="44B3E1"/>
              <w:left w:val="nil"/>
              <w:bottom w:val="single" w:sz="4" w:space="0" w:color="44B3E1"/>
              <w:right w:val="nil"/>
            </w:tcBorders>
            <w:noWrap/>
            <w:hideMark/>
          </w:tcPr>
          <w:p w14:paraId="78F14E98"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 xml:space="preserve">DCMS </w:t>
            </w:r>
          </w:p>
        </w:tc>
        <w:tc>
          <w:tcPr>
            <w:tcW w:w="3499" w:type="dxa"/>
            <w:tcBorders>
              <w:top w:val="single" w:sz="4" w:space="0" w:color="44B3E1"/>
              <w:left w:val="nil"/>
              <w:bottom w:val="single" w:sz="4" w:space="0" w:color="44B3E1"/>
              <w:right w:val="nil"/>
            </w:tcBorders>
            <w:noWrap/>
            <w:hideMark/>
          </w:tcPr>
          <w:p w14:paraId="5C6114BA" w14:textId="77777777" w:rsidR="00C36081" w:rsidRPr="00C36081" w:rsidRDefault="00C36081" w:rsidP="00C36081">
            <w:pPr>
              <w:rPr>
                <w:rFonts w:eastAsia="Times New Roman" w:cs="Times New Roman"/>
                <w:color w:val="595959"/>
                <w:kern w:val="0"/>
                <w:u w:val="single"/>
                <w:lang w:eastAsia="en-GB"/>
                <w14:ligatures w14:val="none"/>
              </w:rPr>
            </w:pPr>
            <w:hyperlink r:id="rId186" w:history="1">
              <w:r w:rsidRPr="00C36081">
                <w:rPr>
                  <w:rFonts w:eastAsia="Times New Roman" w:cs="Times New Roman"/>
                  <w:color w:val="595959"/>
                  <w:kern w:val="0"/>
                  <w:u w:val="single"/>
                  <w:lang w:eastAsia="en-GB"/>
                  <w14:ligatures w14:val="none"/>
                </w:rPr>
                <w:t>DCMS Departmental Overview 2021-23</w:t>
              </w:r>
            </w:hyperlink>
          </w:p>
        </w:tc>
        <w:tc>
          <w:tcPr>
            <w:tcW w:w="1259" w:type="dxa"/>
            <w:tcBorders>
              <w:top w:val="single" w:sz="4" w:space="0" w:color="44B3E1"/>
              <w:left w:val="nil"/>
              <w:bottom w:val="single" w:sz="4" w:space="0" w:color="44B3E1"/>
              <w:right w:val="nil"/>
            </w:tcBorders>
            <w:hideMark/>
          </w:tcPr>
          <w:p w14:paraId="136518FC"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2023</w:t>
            </w:r>
          </w:p>
        </w:tc>
        <w:tc>
          <w:tcPr>
            <w:tcW w:w="1063" w:type="dxa"/>
            <w:tcBorders>
              <w:top w:val="single" w:sz="4" w:space="0" w:color="44B3E1"/>
              <w:left w:val="nil"/>
              <w:bottom w:val="single" w:sz="4" w:space="0" w:color="44B3E1"/>
              <w:right w:val="nil"/>
            </w:tcBorders>
            <w:hideMark/>
          </w:tcPr>
          <w:p w14:paraId="287C473A"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2033</w:t>
            </w:r>
          </w:p>
        </w:tc>
        <w:tc>
          <w:tcPr>
            <w:tcW w:w="1200" w:type="dxa"/>
            <w:tcBorders>
              <w:top w:val="single" w:sz="4" w:space="0" w:color="44B3E1"/>
              <w:left w:val="nil"/>
              <w:bottom w:val="single" w:sz="4" w:space="0" w:color="44B3E1"/>
              <w:right w:val="nil"/>
            </w:tcBorders>
            <w:hideMark/>
          </w:tcPr>
          <w:p w14:paraId="42C54114"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10</w:t>
            </w:r>
          </w:p>
        </w:tc>
        <w:tc>
          <w:tcPr>
            <w:tcW w:w="1791" w:type="dxa"/>
            <w:tcBorders>
              <w:top w:val="single" w:sz="4" w:space="0" w:color="44B3E1"/>
              <w:left w:val="nil"/>
              <w:bottom w:val="single" w:sz="4" w:space="0" w:color="44B3E1"/>
              <w:right w:val="nil"/>
            </w:tcBorders>
            <w:hideMark/>
          </w:tcPr>
          <w:p w14:paraId="245E8145"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National Policy</w:t>
            </w:r>
          </w:p>
        </w:tc>
        <w:tc>
          <w:tcPr>
            <w:tcW w:w="1380" w:type="dxa"/>
            <w:tcBorders>
              <w:top w:val="single" w:sz="4" w:space="0" w:color="44B3E1"/>
              <w:left w:val="nil"/>
              <w:bottom w:val="single" w:sz="4" w:space="0" w:color="44B3E1"/>
              <w:right w:val="single" w:sz="4" w:space="0" w:color="44B3E1"/>
            </w:tcBorders>
            <w:noWrap/>
            <w:hideMark/>
          </w:tcPr>
          <w:p w14:paraId="58920836"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Arm's-length body</w:t>
            </w:r>
          </w:p>
        </w:tc>
      </w:tr>
      <w:tr w:rsidR="00C36081" w:rsidRPr="00C36081" w14:paraId="154F7774" w14:textId="77777777" w:rsidTr="00C36081">
        <w:trPr>
          <w:trHeight w:val="288"/>
        </w:trPr>
        <w:tc>
          <w:tcPr>
            <w:tcW w:w="625" w:type="dxa"/>
            <w:tcBorders>
              <w:top w:val="single" w:sz="4" w:space="0" w:color="44B3E1"/>
              <w:left w:val="single" w:sz="4" w:space="0" w:color="44B3E1"/>
              <w:bottom w:val="single" w:sz="4" w:space="0" w:color="44B3E1"/>
              <w:right w:val="nil"/>
            </w:tcBorders>
            <w:shd w:val="clear" w:color="C0E6F5" w:fill="C0E6F5"/>
            <w:hideMark/>
          </w:tcPr>
          <w:p w14:paraId="5FF65057"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8</w:t>
            </w:r>
          </w:p>
        </w:tc>
        <w:tc>
          <w:tcPr>
            <w:tcW w:w="3128" w:type="dxa"/>
            <w:tcBorders>
              <w:top w:val="single" w:sz="4" w:space="0" w:color="44B3E1"/>
              <w:left w:val="nil"/>
              <w:bottom w:val="single" w:sz="4" w:space="0" w:color="44B3E1"/>
              <w:right w:val="nil"/>
            </w:tcBorders>
            <w:shd w:val="clear" w:color="C0E6F5" w:fill="C0E6F5"/>
            <w:noWrap/>
            <w:hideMark/>
          </w:tcPr>
          <w:p w14:paraId="0774F1CD"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Example Local Authority</w:t>
            </w:r>
          </w:p>
        </w:tc>
        <w:tc>
          <w:tcPr>
            <w:tcW w:w="3499" w:type="dxa"/>
            <w:tcBorders>
              <w:top w:val="single" w:sz="4" w:space="0" w:color="44B3E1"/>
              <w:left w:val="nil"/>
              <w:bottom w:val="single" w:sz="4" w:space="0" w:color="44B3E1"/>
              <w:right w:val="nil"/>
            </w:tcBorders>
            <w:shd w:val="clear" w:color="C0E6F5" w:fill="C0E6F5"/>
            <w:noWrap/>
            <w:hideMark/>
          </w:tcPr>
          <w:p w14:paraId="2C6CF0EF" w14:textId="77777777" w:rsidR="00C36081" w:rsidRPr="00C36081" w:rsidRDefault="00C36081" w:rsidP="00C36081">
            <w:pPr>
              <w:rPr>
                <w:rFonts w:eastAsia="Times New Roman" w:cs="Times New Roman"/>
                <w:color w:val="000000"/>
                <w:kern w:val="0"/>
                <w:lang w:eastAsia="en-GB"/>
                <w14:ligatures w14:val="none"/>
              </w:rPr>
            </w:pPr>
            <w:r w:rsidRPr="00C36081">
              <w:rPr>
                <w:rFonts w:eastAsia="Times New Roman" w:cs="Times New Roman"/>
                <w:color w:val="000000"/>
                <w:kern w:val="0"/>
                <w:lang w:eastAsia="en-GB"/>
                <w14:ligatures w14:val="none"/>
              </w:rPr>
              <w:t>Annual Library Plan</w:t>
            </w:r>
          </w:p>
        </w:tc>
        <w:tc>
          <w:tcPr>
            <w:tcW w:w="1259" w:type="dxa"/>
            <w:tcBorders>
              <w:top w:val="single" w:sz="4" w:space="0" w:color="44B3E1"/>
              <w:left w:val="nil"/>
              <w:bottom w:val="single" w:sz="4" w:space="0" w:color="44B3E1"/>
              <w:right w:val="nil"/>
            </w:tcBorders>
            <w:shd w:val="clear" w:color="C0E6F5" w:fill="C0E6F5"/>
            <w:hideMark/>
          </w:tcPr>
          <w:p w14:paraId="6A63C1C9"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2023</w:t>
            </w:r>
          </w:p>
        </w:tc>
        <w:tc>
          <w:tcPr>
            <w:tcW w:w="1063" w:type="dxa"/>
            <w:tcBorders>
              <w:top w:val="single" w:sz="4" w:space="0" w:color="44B3E1"/>
              <w:left w:val="nil"/>
              <w:bottom w:val="single" w:sz="4" w:space="0" w:color="44B3E1"/>
              <w:right w:val="nil"/>
            </w:tcBorders>
            <w:shd w:val="clear" w:color="C0E6F5" w:fill="C0E6F5"/>
            <w:hideMark/>
          </w:tcPr>
          <w:p w14:paraId="100E285E"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2024</w:t>
            </w:r>
          </w:p>
        </w:tc>
        <w:tc>
          <w:tcPr>
            <w:tcW w:w="1200" w:type="dxa"/>
            <w:tcBorders>
              <w:top w:val="single" w:sz="4" w:space="0" w:color="44B3E1"/>
              <w:left w:val="nil"/>
              <w:bottom w:val="single" w:sz="4" w:space="0" w:color="44B3E1"/>
              <w:right w:val="nil"/>
            </w:tcBorders>
            <w:shd w:val="clear" w:color="C0E6F5" w:fill="C0E6F5"/>
            <w:hideMark/>
          </w:tcPr>
          <w:p w14:paraId="0A2F6AA7" w14:textId="77777777" w:rsidR="00C36081" w:rsidRPr="00C36081" w:rsidRDefault="00C36081" w:rsidP="00C36081">
            <w:pPr>
              <w:jc w:val="cente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w:t>
            </w:r>
          </w:p>
        </w:tc>
        <w:tc>
          <w:tcPr>
            <w:tcW w:w="1791" w:type="dxa"/>
            <w:tcBorders>
              <w:top w:val="single" w:sz="4" w:space="0" w:color="44B3E1"/>
              <w:left w:val="nil"/>
              <w:bottom w:val="single" w:sz="4" w:space="0" w:color="44B3E1"/>
              <w:right w:val="nil"/>
            </w:tcBorders>
            <w:shd w:val="clear" w:color="C0E6F5" w:fill="C0E6F5"/>
            <w:hideMark/>
          </w:tcPr>
          <w:p w14:paraId="581B4D9A"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Local Policy</w:t>
            </w:r>
          </w:p>
        </w:tc>
        <w:tc>
          <w:tcPr>
            <w:tcW w:w="1380" w:type="dxa"/>
            <w:tcBorders>
              <w:top w:val="single" w:sz="4" w:space="0" w:color="44B3E1"/>
              <w:left w:val="nil"/>
              <w:bottom w:val="single" w:sz="4" w:space="0" w:color="44B3E1"/>
              <w:right w:val="single" w:sz="4" w:space="0" w:color="44B3E1"/>
            </w:tcBorders>
            <w:shd w:val="clear" w:color="C0E6F5" w:fill="C0E6F5"/>
            <w:noWrap/>
            <w:hideMark/>
          </w:tcPr>
          <w:p w14:paraId="2A7CEAFB"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Local Authority</w:t>
            </w:r>
          </w:p>
        </w:tc>
      </w:tr>
      <w:tr w:rsidR="00C36081" w:rsidRPr="00C36081" w14:paraId="228236C6" w14:textId="77777777" w:rsidTr="00C36081">
        <w:trPr>
          <w:trHeight w:val="288"/>
        </w:trPr>
        <w:tc>
          <w:tcPr>
            <w:tcW w:w="625" w:type="dxa"/>
            <w:tcBorders>
              <w:top w:val="single" w:sz="4" w:space="0" w:color="44B3E1"/>
              <w:left w:val="single" w:sz="4" w:space="0" w:color="44B3E1"/>
              <w:bottom w:val="single" w:sz="4" w:space="0" w:color="44B3E1"/>
              <w:right w:val="nil"/>
            </w:tcBorders>
            <w:hideMark/>
          </w:tcPr>
          <w:p w14:paraId="24A64F92"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9</w:t>
            </w:r>
          </w:p>
        </w:tc>
        <w:tc>
          <w:tcPr>
            <w:tcW w:w="3128" w:type="dxa"/>
            <w:tcBorders>
              <w:top w:val="single" w:sz="4" w:space="0" w:color="44B3E1"/>
              <w:left w:val="nil"/>
              <w:bottom w:val="single" w:sz="4" w:space="0" w:color="44B3E1"/>
              <w:right w:val="nil"/>
            </w:tcBorders>
            <w:noWrap/>
            <w:hideMark/>
          </w:tcPr>
          <w:p w14:paraId="1B4750E2" w14:textId="77777777" w:rsidR="00C36081" w:rsidRPr="00C36081" w:rsidRDefault="00C36081" w:rsidP="00C36081">
            <w:pPr>
              <w:rPr>
                <w:rFonts w:eastAsia="Times New Roman" w:cs="Times New Roman"/>
                <w:color w:val="000000"/>
                <w:kern w:val="0"/>
                <w:sz w:val="20"/>
                <w:szCs w:val="20"/>
                <w:lang w:eastAsia="en-GB"/>
                <w14:ligatures w14:val="none"/>
              </w:rPr>
            </w:pPr>
          </w:p>
        </w:tc>
        <w:tc>
          <w:tcPr>
            <w:tcW w:w="3499" w:type="dxa"/>
            <w:tcBorders>
              <w:top w:val="single" w:sz="4" w:space="0" w:color="44B3E1"/>
              <w:left w:val="nil"/>
              <w:bottom w:val="single" w:sz="4" w:space="0" w:color="44B3E1"/>
              <w:right w:val="nil"/>
            </w:tcBorders>
            <w:noWrap/>
            <w:hideMark/>
          </w:tcPr>
          <w:p w14:paraId="19F6B476" w14:textId="77777777" w:rsidR="00C36081" w:rsidRPr="00C36081" w:rsidRDefault="00C36081" w:rsidP="00C36081">
            <w:pPr>
              <w:rPr>
                <w:rFonts w:eastAsia="Times New Roman" w:cs="Times New Roman"/>
                <w:kern w:val="0"/>
                <w:sz w:val="20"/>
                <w:szCs w:val="20"/>
                <w:lang w:eastAsia="en-GB"/>
                <w14:ligatures w14:val="none"/>
              </w:rPr>
            </w:pPr>
          </w:p>
        </w:tc>
        <w:tc>
          <w:tcPr>
            <w:tcW w:w="1259" w:type="dxa"/>
            <w:tcBorders>
              <w:top w:val="single" w:sz="4" w:space="0" w:color="44B3E1"/>
              <w:left w:val="nil"/>
              <w:bottom w:val="single" w:sz="4" w:space="0" w:color="44B3E1"/>
              <w:right w:val="nil"/>
            </w:tcBorders>
            <w:hideMark/>
          </w:tcPr>
          <w:p w14:paraId="2875DBD9" w14:textId="77777777" w:rsidR="00C36081" w:rsidRPr="00C36081" w:rsidRDefault="00C36081" w:rsidP="00C36081">
            <w:pPr>
              <w:rPr>
                <w:rFonts w:eastAsia="Times New Roman" w:cs="Times New Roman"/>
                <w:kern w:val="0"/>
                <w:sz w:val="20"/>
                <w:szCs w:val="20"/>
                <w:lang w:eastAsia="en-GB"/>
                <w14:ligatures w14:val="none"/>
              </w:rPr>
            </w:pPr>
          </w:p>
        </w:tc>
        <w:tc>
          <w:tcPr>
            <w:tcW w:w="1063" w:type="dxa"/>
            <w:tcBorders>
              <w:top w:val="single" w:sz="4" w:space="0" w:color="44B3E1"/>
              <w:left w:val="nil"/>
              <w:bottom w:val="single" w:sz="4" w:space="0" w:color="44B3E1"/>
              <w:right w:val="nil"/>
            </w:tcBorders>
            <w:hideMark/>
          </w:tcPr>
          <w:p w14:paraId="4C7FEA86" w14:textId="77777777" w:rsidR="00C36081" w:rsidRPr="00C36081" w:rsidRDefault="00C36081" w:rsidP="00C36081">
            <w:pPr>
              <w:jc w:val="center"/>
              <w:rPr>
                <w:rFonts w:eastAsia="Times New Roman" w:cs="Times New Roman"/>
                <w:kern w:val="0"/>
                <w:sz w:val="20"/>
                <w:szCs w:val="20"/>
                <w:lang w:eastAsia="en-GB"/>
                <w14:ligatures w14:val="none"/>
              </w:rPr>
            </w:pPr>
          </w:p>
        </w:tc>
        <w:tc>
          <w:tcPr>
            <w:tcW w:w="1200" w:type="dxa"/>
            <w:tcBorders>
              <w:top w:val="single" w:sz="4" w:space="0" w:color="44B3E1"/>
              <w:left w:val="nil"/>
              <w:bottom w:val="single" w:sz="4" w:space="0" w:color="44B3E1"/>
              <w:right w:val="nil"/>
            </w:tcBorders>
            <w:hideMark/>
          </w:tcPr>
          <w:p w14:paraId="6254F696" w14:textId="77777777" w:rsidR="00C36081" w:rsidRPr="00C36081" w:rsidRDefault="00C36081" w:rsidP="00C36081">
            <w:pPr>
              <w:jc w:val="center"/>
              <w:rPr>
                <w:rFonts w:eastAsia="Times New Roman" w:cs="Times New Roman"/>
                <w:kern w:val="0"/>
                <w:sz w:val="20"/>
                <w:szCs w:val="20"/>
                <w:lang w:eastAsia="en-GB"/>
                <w14:ligatures w14:val="none"/>
              </w:rPr>
            </w:pPr>
          </w:p>
        </w:tc>
        <w:tc>
          <w:tcPr>
            <w:tcW w:w="1791" w:type="dxa"/>
            <w:tcBorders>
              <w:top w:val="single" w:sz="4" w:space="0" w:color="44B3E1"/>
              <w:left w:val="nil"/>
              <w:bottom w:val="single" w:sz="4" w:space="0" w:color="44B3E1"/>
              <w:right w:val="nil"/>
            </w:tcBorders>
            <w:hideMark/>
          </w:tcPr>
          <w:p w14:paraId="7084C583" w14:textId="77777777" w:rsidR="00C36081" w:rsidRPr="00C36081" w:rsidRDefault="00C36081" w:rsidP="00C36081">
            <w:pPr>
              <w:jc w:val="center"/>
              <w:rPr>
                <w:rFonts w:eastAsia="Times New Roman" w:cs="Times New Roman"/>
                <w:kern w:val="0"/>
                <w:sz w:val="20"/>
                <w:szCs w:val="20"/>
                <w:lang w:eastAsia="en-GB"/>
                <w14:ligatures w14:val="none"/>
              </w:rPr>
            </w:pPr>
          </w:p>
        </w:tc>
        <w:tc>
          <w:tcPr>
            <w:tcW w:w="1380" w:type="dxa"/>
            <w:tcBorders>
              <w:top w:val="single" w:sz="4" w:space="0" w:color="44B3E1"/>
              <w:left w:val="nil"/>
              <w:bottom w:val="single" w:sz="4" w:space="0" w:color="44B3E1"/>
              <w:right w:val="single" w:sz="4" w:space="0" w:color="44B3E1"/>
            </w:tcBorders>
            <w:noWrap/>
            <w:hideMark/>
          </w:tcPr>
          <w:p w14:paraId="309A1772" w14:textId="77777777" w:rsidR="00C36081" w:rsidRPr="00C36081" w:rsidRDefault="00C36081" w:rsidP="00C36081">
            <w:pPr>
              <w:rPr>
                <w:rFonts w:eastAsia="Times New Roman" w:cs="Times New Roman"/>
                <w:kern w:val="0"/>
                <w:sz w:val="20"/>
                <w:szCs w:val="20"/>
                <w:lang w:eastAsia="en-GB"/>
                <w14:ligatures w14:val="none"/>
              </w:rPr>
            </w:pPr>
          </w:p>
        </w:tc>
      </w:tr>
      <w:tr w:rsidR="00C36081" w:rsidRPr="00C36081" w14:paraId="5183932A" w14:textId="77777777" w:rsidTr="00C36081">
        <w:trPr>
          <w:trHeight w:val="288"/>
        </w:trPr>
        <w:tc>
          <w:tcPr>
            <w:tcW w:w="625" w:type="dxa"/>
            <w:tcBorders>
              <w:top w:val="single" w:sz="4" w:space="0" w:color="44B3E1"/>
              <w:left w:val="single" w:sz="4" w:space="0" w:color="44B3E1"/>
              <w:bottom w:val="single" w:sz="4" w:space="0" w:color="44B3E1"/>
              <w:right w:val="nil"/>
            </w:tcBorders>
            <w:shd w:val="clear" w:color="C0E6F5" w:fill="C0E6F5"/>
            <w:hideMark/>
          </w:tcPr>
          <w:p w14:paraId="787C12E8" w14:textId="77777777" w:rsidR="00C36081" w:rsidRPr="00C36081" w:rsidRDefault="00C36081" w:rsidP="00C36081">
            <w:pPr>
              <w:rPr>
                <w:rFonts w:eastAsia="Times New Roman" w:cs="Times New Roman"/>
                <w:color w:val="000000"/>
                <w:kern w:val="0"/>
                <w:sz w:val="20"/>
                <w:szCs w:val="20"/>
                <w:lang w:eastAsia="en-GB"/>
                <w14:ligatures w14:val="none"/>
              </w:rPr>
            </w:pPr>
            <w:r w:rsidRPr="00C36081">
              <w:rPr>
                <w:rFonts w:eastAsia="Times New Roman" w:cs="Times New Roman"/>
                <w:color w:val="000000"/>
                <w:kern w:val="0"/>
                <w:sz w:val="20"/>
                <w:szCs w:val="20"/>
                <w:lang w:eastAsia="en-GB"/>
                <w14:ligatures w14:val="none"/>
              </w:rPr>
              <w:t>10</w:t>
            </w:r>
          </w:p>
        </w:tc>
        <w:tc>
          <w:tcPr>
            <w:tcW w:w="3128" w:type="dxa"/>
            <w:tcBorders>
              <w:top w:val="single" w:sz="4" w:space="0" w:color="44B3E1"/>
              <w:left w:val="nil"/>
              <w:bottom w:val="single" w:sz="4" w:space="0" w:color="44B3E1"/>
              <w:right w:val="nil"/>
            </w:tcBorders>
            <w:shd w:val="clear" w:color="C0E6F5" w:fill="C0E6F5"/>
            <w:noWrap/>
            <w:hideMark/>
          </w:tcPr>
          <w:p w14:paraId="4AEE4B56" w14:textId="77777777" w:rsidR="00C36081" w:rsidRPr="00C36081" w:rsidRDefault="00C36081" w:rsidP="00C36081">
            <w:pPr>
              <w:rPr>
                <w:rFonts w:eastAsia="Times New Roman" w:cs="Times New Roman"/>
                <w:color w:val="000000"/>
                <w:kern w:val="0"/>
                <w:sz w:val="20"/>
                <w:szCs w:val="20"/>
                <w:lang w:eastAsia="en-GB"/>
                <w14:ligatures w14:val="none"/>
              </w:rPr>
            </w:pPr>
          </w:p>
        </w:tc>
        <w:tc>
          <w:tcPr>
            <w:tcW w:w="3499" w:type="dxa"/>
            <w:tcBorders>
              <w:top w:val="single" w:sz="4" w:space="0" w:color="44B3E1"/>
              <w:left w:val="nil"/>
              <w:bottom w:val="single" w:sz="4" w:space="0" w:color="44B3E1"/>
              <w:right w:val="nil"/>
            </w:tcBorders>
            <w:shd w:val="clear" w:color="C0E6F5" w:fill="C0E6F5"/>
            <w:noWrap/>
            <w:hideMark/>
          </w:tcPr>
          <w:p w14:paraId="32CD023A" w14:textId="77777777" w:rsidR="00C36081" w:rsidRPr="00C36081" w:rsidRDefault="00C36081" w:rsidP="00C36081">
            <w:pPr>
              <w:rPr>
                <w:rFonts w:eastAsia="Times New Roman" w:cs="Times New Roman"/>
                <w:kern w:val="0"/>
                <w:sz w:val="20"/>
                <w:szCs w:val="20"/>
                <w:lang w:eastAsia="en-GB"/>
                <w14:ligatures w14:val="none"/>
              </w:rPr>
            </w:pPr>
          </w:p>
        </w:tc>
        <w:tc>
          <w:tcPr>
            <w:tcW w:w="1259" w:type="dxa"/>
            <w:tcBorders>
              <w:top w:val="single" w:sz="4" w:space="0" w:color="44B3E1"/>
              <w:left w:val="nil"/>
              <w:bottom w:val="single" w:sz="4" w:space="0" w:color="44B3E1"/>
              <w:right w:val="nil"/>
            </w:tcBorders>
            <w:shd w:val="clear" w:color="C0E6F5" w:fill="C0E6F5"/>
            <w:hideMark/>
          </w:tcPr>
          <w:p w14:paraId="7DDB38B1" w14:textId="77777777" w:rsidR="00C36081" w:rsidRPr="00C36081" w:rsidRDefault="00C36081" w:rsidP="00C36081">
            <w:pPr>
              <w:rPr>
                <w:rFonts w:eastAsia="Times New Roman" w:cs="Times New Roman"/>
                <w:kern w:val="0"/>
                <w:sz w:val="20"/>
                <w:szCs w:val="20"/>
                <w:lang w:eastAsia="en-GB"/>
                <w14:ligatures w14:val="none"/>
              </w:rPr>
            </w:pPr>
          </w:p>
        </w:tc>
        <w:tc>
          <w:tcPr>
            <w:tcW w:w="1063" w:type="dxa"/>
            <w:tcBorders>
              <w:top w:val="single" w:sz="4" w:space="0" w:color="44B3E1"/>
              <w:left w:val="nil"/>
              <w:bottom w:val="single" w:sz="4" w:space="0" w:color="44B3E1"/>
              <w:right w:val="nil"/>
            </w:tcBorders>
            <w:shd w:val="clear" w:color="C0E6F5" w:fill="C0E6F5"/>
            <w:hideMark/>
          </w:tcPr>
          <w:p w14:paraId="5E1AE565" w14:textId="77777777" w:rsidR="00C36081" w:rsidRPr="00C36081" w:rsidRDefault="00C36081" w:rsidP="00C36081">
            <w:pPr>
              <w:jc w:val="center"/>
              <w:rPr>
                <w:rFonts w:eastAsia="Times New Roman" w:cs="Times New Roman"/>
                <w:kern w:val="0"/>
                <w:sz w:val="20"/>
                <w:szCs w:val="20"/>
                <w:lang w:eastAsia="en-GB"/>
                <w14:ligatures w14:val="none"/>
              </w:rPr>
            </w:pPr>
          </w:p>
        </w:tc>
        <w:tc>
          <w:tcPr>
            <w:tcW w:w="1200" w:type="dxa"/>
            <w:tcBorders>
              <w:top w:val="single" w:sz="4" w:space="0" w:color="44B3E1"/>
              <w:left w:val="nil"/>
              <w:bottom w:val="single" w:sz="4" w:space="0" w:color="44B3E1"/>
              <w:right w:val="nil"/>
            </w:tcBorders>
            <w:shd w:val="clear" w:color="C0E6F5" w:fill="C0E6F5"/>
            <w:hideMark/>
          </w:tcPr>
          <w:p w14:paraId="48DF40B6" w14:textId="77777777" w:rsidR="00C36081" w:rsidRPr="00C36081" w:rsidRDefault="00C36081" w:rsidP="00C36081">
            <w:pPr>
              <w:jc w:val="center"/>
              <w:rPr>
                <w:rFonts w:eastAsia="Times New Roman" w:cs="Times New Roman"/>
                <w:kern w:val="0"/>
                <w:sz w:val="20"/>
                <w:szCs w:val="20"/>
                <w:lang w:eastAsia="en-GB"/>
                <w14:ligatures w14:val="none"/>
              </w:rPr>
            </w:pPr>
          </w:p>
        </w:tc>
        <w:tc>
          <w:tcPr>
            <w:tcW w:w="1791" w:type="dxa"/>
            <w:tcBorders>
              <w:top w:val="single" w:sz="4" w:space="0" w:color="44B3E1"/>
              <w:left w:val="nil"/>
              <w:bottom w:val="single" w:sz="4" w:space="0" w:color="44B3E1"/>
              <w:right w:val="nil"/>
            </w:tcBorders>
            <w:shd w:val="clear" w:color="C0E6F5" w:fill="C0E6F5"/>
            <w:hideMark/>
          </w:tcPr>
          <w:p w14:paraId="37C26AF9" w14:textId="77777777" w:rsidR="00C36081" w:rsidRPr="00C36081" w:rsidRDefault="00C36081" w:rsidP="00C36081">
            <w:pPr>
              <w:jc w:val="center"/>
              <w:rPr>
                <w:rFonts w:eastAsia="Times New Roman" w:cs="Times New Roman"/>
                <w:kern w:val="0"/>
                <w:sz w:val="20"/>
                <w:szCs w:val="20"/>
                <w:lang w:eastAsia="en-GB"/>
                <w14:ligatures w14:val="none"/>
              </w:rPr>
            </w:pPr>
          </w:p>
        </w:tc>
        <w:tc>
          <w:tcPr>
            <w:tcW w:w="1380" w:type="dxa"/>
            <w:tcBorders>
              <w:top w:val="single" w:sz="4" w:space="0" w:color="44B3E1"/>
              <w:left w:val="nil"/>
              <w:bottom w:val="single" w:sz="4" w:space="0" w:color="44B3E1"/>
              <w:right w:val="single" w:sz="4" w:space="0" w:color="44B3E1"/>
            </w:tcBorders>
            <w:shd w:val="clear" w:color="C0E6F5" w:fill="C0E6F5"/>
            <w:noWrap/>
            <w:hideMark/>
          </w:tcPr>
          <w:p w14:paraId="388E98AA" w14:textId="77777777" w:rsidR="00C36081" w:rsidRPr="00C36081" w:rsidRDefault="00C36081" w:rsidP="00C36081">
            <w:pPr>
              <w:rPr>
                <w:rFonts w:eastAsia="Times New Roman" w:cs="Times New Roman"/>
                <w:kern w:val="0"/>
                <w:sz w:val="20"/>
                <w:szCs w:val="20"/>
                <w:lang w:eastAsia="en-GB"/>
                <w14:ligatures w14:val="none"/>
              </w:rPr>
            </w:pPr>
          </w:p>
        </w:tc>
      </w:tr>
    </w:tbl>
    <w:p w14:paraId="2847C371" w14:textId="5095E243" w:rsidR="00024344" w:rsidRDefault="00686894" w:rsidP="006579D2">
      <w:pPr>
        <w:spacing w:before="120" w:after="240"/>
      </w:pPr>
      <w:r>
        <w:t>Important note</w:t>
      </w:r>
      <w:r w:rsidR="00480A35">
        <w:t>. The following features can only work in a down</w:t>
      </w:r>
      <w:r w:rsidR="008A7F6B">
        <w:t>loaded version of the Excel worksheet.</w:t>
      </w:r>
    </w:p>
    <w:p w14:paraId="65EA03AE" w14:textId="10CAFC1C" w:rsidR="008A7F6B" w:rsidRDefault="008A7F6B" w:rsidP="006579D2">
      <w:pPr>
        <w:spacing w:before="120" w:after="240"/>
      </w:pPr>
      <w:r>
        <w:lastRenderedPageBreak/>
        <w:t>Instructions:</w:t>
      </w:r>
    </w:p>
    <w:p w14:paraId="0C0FC5E5" w14:textId="761A8DC9" w:rsidR="00C36081" w:rsidRDefault="004079C3" w:rsidP="00C36081">
      <w:pPr>
        <w:pStyle w:val="ListParagraph"/>
        <w:numPr>
          <w:ilvl w:val="0"/>
          <w:numId w:val="54"/>
        </w:numPr>
        <w:spacing w:before="120" w:after="240"/>
      </w:pPr>
      <w:r w:rsidRPr="004079C3">
        <w:t xml:space="preserve">Add your Cultural Strategy to row 1. Additional strategies (e.g. regional level; </w:t>
      </w:r>
      <w:proofErr w:type="spellStart"/>
      <w:r w:rsidRPr="004079C3">
        <w:t>neighouring</w:t>
      </w:r>
      <w:proofErr w:type="spellEnd"/>
      <w:r w:rsidRPr="004079C3">
        <w:t xml:space="preserve"> areas) could be added as additional rows.</w:t>
      </w:r>
    </w:p>
    <w:p w14:paraId="642F43C9" w14:textId="27781547" w:rsidR="004079C3" w:rsidRPr="004079C3" w:rsidRDefault="004079C3" w:rsidP="00C36081">
      <w:pPr>
        <w:pStyle w:val="ListParagraph"/>
        <w:numPr>
          <w:ilvl w:val="0"/>
          <w:numId w:val="54"/>
        </w:numPr>
        <w:spacing w:before="120" w:after="240"/>
      </w:pPr>
      <w:r w:rsidRPr="004079C3">
        <w:rPr>
          <w:color w:val="FFFFFF" w:themeColor="background1"/>
          <w:highlight w:val="darkMagenta"/>
        </w:rPr>
        <w:t>Cultural strategy documents will automatically be highlighted using purple box.</w:t>
      </w:r>
    </w:p>
    <w:p w14:paraId="45300ABF" w14:textId="4A67BFD9" w:rsidR="004079C3" w:rsidRDefault="00686894" w:rsidP="00C36081">
      <w:pPr>
        <w:pStyle w:val="ListParagraph"/>
        <w:numPr>
          <w:ilvl w:val="0"/>
          <w:numId w:val="54"/>
        </w:numPr>
        <w:spacing w:before="120" w:after="240"/>
      </w:pPr>
      <w:r w:rsidRPr="00686894">
        <w:t>Add in 'reference' material (e.g. policies; plans).</w:t>
      </w:r>
    </w:p>
    <w:p w14:paraId="38C06FAB" w14:textId="72792979" w:rsidR="00686894" w:rsidRDefault="00686894" w:rsidP="00C36081">
      <w:pPr>
        <w:pStyle w:val="ListParagraph"/>
        <w:numPr>
          <w:ilvl w:val="0"/>
          <w:numId w:val="54"/>
        </w:numPr>
        <w:spacing w:before="120" w:after="240"/>
      </w:pPr>
      <w:r w:rsidRPr="00686894">
        <w:t>Choose the relevant type of reference document (Column G) and the type of organisation publishing reference material (Column F).</w:t>
      </w:r>
    </w:p>
    <w:p w14:paraId="7E5ED273" w14:textId="185FBA27" w:rsidR="00686894" w:rsidRDefault="00686894" w:rsidP="00C36081">
      <w:pPr>
        <w:pStyle w:val="ListParagraph"/>
        <w:numPr>
          <w:ilvl w:val="0"/>
          <w:numId w:val="54"/>
        </w:numPr>
        <w:spacing w:before="120" w:after="240"/>
      </w:pPr>
      <w:r w:rsidRPr="00686894">
        <w:t>You can use various sorting functions to analyse the data.</w:t>
      </w:r>
    </w:p>
    <w:p w14:paraId="04B23C73" w14:textId="5642BF58" w:rsidR="008A7F6B" w:rsidRDefault="00BC7E3E" w:rsidP="00C36081">
      <w:pPr>
        <w:pStyle w:val="ListParagraph"/>
        <w:numPr>
          <w:ilvl w:val="0"/>
          <w:numId w:val="54"/>
        </w:numPr>
        <w:spacing w:before="120" w:after="240"/>
      </w:pPr>
      <w:r w:rsidRPr="00BC7E3E">
        <w:t>Sort column A (No) from small to largest to reset the document's order.</w:t>
      </w:r>
    </w:p>
    <w:p w14:paraId="562AF2CC" w14:textId="61C81034" w:rsidR="00BC7E3E" w:rsidRDefault="00BC7E3E" w:rsidP="00C36081">
      <w:pPr>
        <w:pStyle w:val="ListParagraph"/>
        <w:numPr>
          <w:ilvl w:val="0"/>
          <w:numId w:val="54"/>
        </w:numPr>
        <w:spacing w:before="120" w:after="240"/>
      </w:pPr>
      <w:r w:rsidRPr="00BC7E3E">
        <w:t>You can add additional rows as needed by using Right-click over the existing cell's template --&gt; insert --&gt; table rows above or below.</w:t>
      </w:r>
    </w:p>
    <w:p w14:paraId="6E65FEC3" w14:textId="1F6873A7" w:rsidR="00BC7E3E" w:rsidRDefault="00BC7E3E" w:rsidP="00C36081">
      <w:pPr>
        <w:pStyle w:val="ListParagraph"/>
        <w:numPr>
          <w:ilvl w:val="0"/>
          <w:numId w:val="54"/>
        </w:numPr>
        <w:spacing w:before="120" w:after="240"/>
      </w:pPr>
      <w:r w:rsidRPr="00BC7E3E">
        <w:t>Make sure the formula on Column F and G have all been copied into the new row(s) to enable the drop-down lists.</w:t>
      </w:r>
    </w:p>
    <w:p w14:paraId="2942C0F4" w14:textId="63EBE613" w:rsidR="00BC7E3E" w:rsidRDefault="00BC7E3E" w:rsidP="00BC7E3E">
      <w:pPr>
        <w:spacing w:before="120" w:after="240"/>
      </w:pPr>
      <w:r>
        <w:rPr>
          <w:noProof/>
        </w:rPr>
        <w:lastRenderedPageBreak/>
        <w:drawing>
          <wp:inline distT="0" distB="0" distL="0" distR="0" wp14:anchorId="6BE65B90" wp14:editId="7F539C65">
            <wp:extent cx="8493835" cy="4851027"/>
            <wp:effectExtent l="0" t="0" r="2540" b="6985"/>
            <wp:docPr id="242119211" name="Chart 1" descr="Policy and position chart that shows the valid timeframe for each policies referenced.">
              <a:extLst xmlns:a="http://schemas.openxmlformats.org/drawingml/2006/main">
                <a:ext uri="{FF2B5EF4-FFF2-40B4-BE49-F238E27FC236}">
                  <a16:creationId xmlns:a16="http://schemas.microsoft.com/office/drawing/2014/main" id="{91FFAD8C-C9AA-4667-9335-D67DDE3C5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6C269F28" w14:textId="4FC610BF" w:rsidR="00BC7E3E" w:rsidRDefault="00BC7E3E" w:rsidP="00BC7E3E">
      <w:pPr>
        <w:spacing w:before="120" w:after="240"/>
      </w:pPr>
      <w:r>
        <w:t>Legends:</w:t>
      </w:r>
    </w:p>
    <w:p w14:paraId="04FDCA9E" w14:textId="39A6A171" w:rsidR="00BC7E3E" w:rsidRPr="00BC7E3E" w:rsidRDefault="00BC7E3E" w:rsidP="00BC7E3E">
      <w:pPr>
        <w:tabs>
          <w:tab w:val="left" w:pos="4320"/>
        </w:tabs>
        <w:spacing w:before="120" w:after="240"/>
        <w:rPr>
          <w:color w:val="FFFFFF" w:themeColor="background1"/>
        </w:rPr>
      </w:pPr>
      <w:r w:rsidRPr="00BC7E3E">
        <w:rPr>
          <w:highlight w:val="darkGray"/>
        </w:rPr>
        <w:t>Policy publication year</w:t>
      </w:r>
      <w:r>
        <w:tab/>
      </w:r>
      <w:r w:rsidRPr="00BC7E3E">
        <w:rPr>
          <w:color w:val="FFFFFF" w:themeColor="background1"/>
          <w:highlight w:val="darkBlue"/>
        </w:rPr>
        <w:t>Policy Timeframe</w:t>
      </w:r>
    </w:p>
    <w:p w14:paraId="637803EC" w14:textId="371B2ADA" w:rsidR="006579D2" w:rsidRDefault="00243B39" w:rsidP="006579D2">
      <w:pPr>
        <w:spacing w:before="120" w:after="240"/>
      </w:pPr>
      <w:r w:rsidRPr="00243B39">
        <w:lastRenderedPageBreak/>
        <w:t>As an additional resource, the below PowerPoint presentation includes examples of how cultural strategies have referred to and aligned with policies and plans. All strategies can be accessed via the dataset available from </w:t>
      </w:r>
      <w:hyperlink r:id="rId188" w:history="1">
        <w:r w:rsidRPr="00FC7B32">
          <w:rPr>
            <w:rStyle w:val="Hyperlink"/>
            <w:color w:val="0070C0"/>
          </w:rPr>
          <w:t>Think Kit Resource 2</w:t>
        </w:r>
      </w:hyperlink>
      <w:r>
        <w:t>.</w:t>
      </w:r>
    </w:p>
    <w:p w14:paraId="17E75804" w14:textId="739FE67D" w:rsidR="00243B39" w:rsidRDefault="00243B39" w:rsidP="006579D2">
      <w:pPr>
        <w:spacing w:before="120" w:after="240"/>
      </w:pPr>
      <w:hyperlink r:id="rId189" w:history="1">
        <w:r w:rsidRPr="00762A6B">
          <w:rPr>
            <w:rStyle w:val="Hyperlink"/>
            <w:color w:val="0070C0"/>
          </w:rPr>
          <w:t>Access Examples PowerPoint</w:t>
        </w:r>
      </w:hyperlink>
    </w:p>
    <w:p w14:paraId="05B4FB44" w14:textId="16D74A5E" w:rsidR="00FC7B32" w:rsidRDefault="00FC7B32" w:rsidP="00FC7B32">
      <w:pPr>
        <w:spacing w:before="120" w:after="240"/>
      </w:pPr>
      <w:r>
        <w:t xml:space="preserve">The </w:t>
      </w:r>
      <w:hyperlink r:id="rId190" w:history="1">
        <w:r w:rsidRPr="002C761C">
          <w:rPr>
            <w:rStyle w:val="Hyperlink"/>
            <w:color w:val="0070C0"/>
          </w:rPr>
          <w:t>Local Government Association’s infographics</w:t>
        </w:r>
      </w:hyperlink>
      <w:r>
        <w:t xml:space="preserve"> on ‘The complex landscape of fragmented funding for culture’ and ‘The cultural governance jigsaw’ provide prompts for the policies and points of reference that might be considered.</w:t>
      </w:r>
    </w:p>
    <w:p w14:paraId="1060AC21" w14:textId="54AD9FBF" w:rsidR="00762A6B" w:rsidRPr="00027B34" w:rsidRDefault="00FC7B32" w:rsidP="00FC7B32">
      <w:pPr>
        <w:spacing w:before="120" w:after="240"/>
      </w:pPr>
      <w:r>
        <w:t xml:space="preserve">The </w:t>
      </w:r>
      <w:hyperlink r:id="rId191" w:history="1">
        <w:r w:rsidRPr="00D3784A">
          <w:rPr>
            <w:rStyle w:val="Hyperlink"/>
            <w:i/>
            <w:iCs/>
            <w:color w:val="0070C0"/>
          </w:rPr>
          <w:t>Arts Professional article</w:t>
        </w:r>
      </w:hyperlink>
      <w:r>
        <w:t xml:space="preserve"> ‘Cultural strategies: Layers of place and policy’ critically explores the challenges and complexities of aligning with multiple policy contexts and points of reference (this article can also be accessed open access on the </w:t>
      </w:r>
      <w:hyperlink r:id="rId192" w:history="1">
        <w:r w:rsidRPr="0057219E">
          <w:rPr>
            <w:rStyle w:val="Hyperlink"/>
            <w:color w:val="0070C0"/>
          </w:rPr>
          <w:t>University of Southampton repository</w:t>
        </w:r>
      </w:hyperlink>
      <w:r>
        <w:t>).</w:t>
      </w:r>
    </w:p>
    <w:p w14:paraId="5178F369" w14:textId="77777777" w:rsidR="0025684E" w:rsidRDefault="0025684E">
      <w:pPr>
        <w:rPr>
          <w:rFonts w:eastAsiaTheme="majorEastAsia" w:cstheme="majorBidi"/>
          <w:color w:val="0F4761" w:themeColor="accent1" w:themeShade="BF"/>
          <w:sz w:val="32"/>
          <w:szCs w:val="32"/>
        </w:rPr>
      </w:pPr>
      <w:r>
        <w:br w:type="page"/>
      </w:r>
    </w:p>
    <w:p w14:paraId="66239A38" w14:textId="47C0FB64" w:rsidR="006F56D9" w:rsidRPr="000723F0" w:rsidRDefault="006F56D9" w:rsidP="0064570C">
      <w:pPr>
        <w:pStyle w:val="Heading2"/>
        <w:spacing w:before="120" w:after="240"/>
        <w:rPr>
          <w:rFonts w:asciiTheme="minorHAnsi" w:hAnsiTheme="minorHAnsi"/>
        </w:rPr>
      </w:pPr>
      <w:bookmarkStart w:id="14" w:name="_Toc220071609"/>
      <w:r w:rsidRPr="000723F0">
        <w:rPr>
          <w:rFonts w:asciiTheme="minorHAnsi" w:hAnsiTheme="minorHAnsi"/>
        </w:rPr>
        <w:lastRenderedPageBreak/>
        <w:t>R8. Geographies and Boundaries</w:t>
      </w:r>
      <w:bookmarkEnd w:id="14"/>
    </w:p>
    <w:p w14:paraId="4DDF0EF4" w14:textId="77777777" w:rsidR="00AE1407" w:rsidRPr="00AE1407" w:rsidRDefault="00AE1407" w:rsidP="00AE1407">
      <w:pPr>
        <w:spacing w:before="120" w:after="240"/>
      </w:pPr>
      <w:r w:rsidRPr="00AE1407">
        <w:t>We recommend that the development of cultural strategies give attention to changing geographies and boundaries and make connections with different ‘neighbours’ to explore cultural strategy alignment and the pursuit of common purpose.</w:t>
      </w:r>
    </w:p>
    <w:p w14:paraId="014D86DA" w14:textId="77777777" w:rsidR="00AE1407" w:rsidRDefault="00AE1407" w:rsidP="00AE1407">
      <w:pPr>
        <w:spacing w:before="120" w:after="240"/>
      </w:pPr>
      <w:r w:rsidRPr="00AE1407">
        <w:t>The below </w:t>
      </w:r>
      <w:r w:rsidRPr="00AE1407">
        <w:rPr>
          <w:i/>
          <w:iCs/>
        </w:rPr>
        <w:t>Cultural Strategies Explorer </w:t>
      </w:r>
      <w:r w:rsidRPr="00AE1407">
        <w:t>map enables you to identify which places have cultural strategies and where they exist at different levels (e.g. local and regional), and from this begin conversations.</w:t>
      </w:r>
    </w:p>
    <w:p w14:paraId="5CD84C7E" w14:textId="23CD0FA7" w:rsidR="00D85DAF" w:rsidRDefault="00D85DAF" w:rsidP="00AE1407">
      <w:pPr>
        <w:spacing w:before="120" w:after="240"/>
      </w:pPr>
      <w:r w:rsidRPr="00D85DAF">
        <w:t>The map can be accessed directly the </w:t>
      </w:r>
      <w:hyperlink r:id="rId193" w:history="1">
        <w:r w:rsidRPr="00D85DAF">
          <w:rPr>
            <w:rStyle w:val="Hyperlink"/>
            <w:color w:val="0070C0"/>
          </w:rPr>
          <w:t>ArcGIS website</w:t>
        </w:r>
      </w:hyperlink>
      <w:r w:rsidRPr="00D85DAF">
        <w:t>.</w:t>
      </w:r>
    </w:p>
    <w:p w14:paraId="32DACE33" w14:textId="43496C85" w:rsidR="00607CD2" w:rsidRDefault="00B93256" w:rsidP="00AE1407">
      <w:pPr>
        <w:spacing w:before="120" w:after="240"/>
      </w:pPr>
      <w:r w:rsidRPr="00B93256">
        <w:rPr>
          <w:noProof/>
        </w:rPr>
        <w:lastRenderedPageBreak/>
        <w:drawing>
          <wp:inline distT="0" distB="0" distL="0" distR="0" wp14:anchorId="72D500EE" wp14:editId="15D53C65">
            <wp:extent cx="8863330" cy="4767580"/>
            <wp:effectExtent l="0" t="0" r="0" b="0"/>
            <wp:docPr id="514656483" name="Picture 1" descr="A map of the united kingdom and the data concerning each region's cultural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56483" name="Picture 1" descr="A map of the united kingdom and the data concerning each region's cultural strategy."/>
                    <pic:cNvPicPr/>
                  </pic:nvPicPr>
                  <pic:blipFill>
                    <a:blip r:embed="rId194"/>
                    <a:stretch>
                      <a:fillRect/>
                    </a:stretch>
                  </pic:blipFill>
                  <pic:spPr>
                    <a:xfrm>
                      <a:off x="0" y="0"/>
                      <a:ext cx="8863330" cy="4767580"/>
                    </a:xfrm>
                    <a:prstGeom prst="rect">
                      <a:avLst/>
                    </a:prstGeom>
                  </pic:spPr>
                </pic:pic>
              </a:graphicData>
            </a:graphic>
          </wp:inline>
        </w:drawing>
      </w:r>
    </w:p>
    <w:p w14:paraId="72BB1213" w14:textId="00F0A917" w:rsidR="00E45DC0" w:rsidRPr="00AE1407" w:rsidRDefault="00E45DC0" w:rsidP="00AE1407">
      <w:pPr>
        <w:spacing w:before="120" w:after="240"/>
      </w:pPr>
      <w:hyperlink r:id="rId195" w:history="1">
        <w:r w:rsidRPr="00E45DC0">
          <w:rPr>
            <w:rStyle w:val="Hyperlink"/>
            <w:color w:val="0070C0"/>
          </w:rPr>
          <w:t>Guidance Video</w:t>
        </w:r>
      </w:hyperlink>
      <w:r>
        <w:t>.</w:t>
      </w:r>
    </w:p>
    <w:p w14:paraId="418F528C" w14:textId="77777777" w:rsidR="0025684E" w:rsidRDefault="0025684E">
      <w:pPr>
        <w:rPr>
          <w:rFonts w:eastAsiaTheme="majorEastAsia" w:cstheme="majorBidi"/>
          <w:color w:val="0F4761" w:themeColor="accent1" w:themeShade="BF"/>
          <w:sz w:val="32"/>
          <w:szCs w:val="32"/>
        </w:rPr>
      </w:pPr>
      <w:r>
        <w:br w:type="page"/>
      </w:r>
    </w:p>
    <w:p w14:paraId="7F1A4DE4" w14:textId="281ED2F2" w:rsidR="006F56D9" w:rsidRPr="000723F0" w:rsidRDefault="006F56D9" w:rsidP="0064570C">
      <w:pPr>
        <w:pStyle w:val="Heading2"/>
        <w:spacing w:before="120" w:after="240"/>
        <w:rPr>
          <w:rFonts w:asciiTheme="minorHAnsi" w:hAnsiTheme="minorHAnsi"/>
        </w:rPr>
      </w:pPr>
      <w:bookmarkStart w:id="15" w:name="_Toc220071610"/>
      <w:r w:rsidRPr="000723F0">
        <w:rPr>
          <w:rFonts w:asciiTheme="minorHAnsi" w:hAnsiTheme="minorHAnsi"/>
        </w:rPr>
        <w:lastRenderedPageBreak/>
        <w:t>R9. Living and Responsive</w:t>
      </w:r>
      <w:bookmarkEnd w:id="15"/>
    </w:p>
    <w:p w14:paraId="15A03F3E" w14:textId="77777777" w:rsidR="00882A58" w:rsidRPr="00882A58" w:rsidRDefault="00882A58" w:rsidP="00882A58">
      <w:pPr>
        <w:spacing w:before="120" w:after="240"/>
      </w:pPr>
      <w:r w:rsidRPr="00882A58">
        <w:t>We recommend cultural strategies are made accessible using digital technology platforms that enable updates, responses and continued consultation, and that exploring the features and characteristics of different technological platforms could support wider engagement in a greater variety of ways.</w:t>
      </w:r>
    </w:p>
    <w:p w14:paraId="2F2B1BA4" w14:textId="297DDD94" w:rsidR="006F56D9" w:rsidRDefault="00882A58" w:rsidP="006F56D9">
      <w:pPr>
        <w:spacing w:before="120" w:after="240"/>
      </w:pPr>
      <w:r w:rsidRPr="00882A58">
        <w:t xml:space="preserve">In the following </w:t>
      </w:r>
      <w:proofErr w:type="spellStart"/>
      <w:r w:rsidRPr="00882A58">
        <w:t>ThingLink</w:t>
      </w:r>
      <w:proofErr w:type="spellEnd"/>
      <w:r w:rsidRPr="00882A58">
        <w:t>, four prompt questions lead to a series of information boxes that include further questions and resources.</w:t>
      </w:r>
    </w:p>
    <w:p w14:paraId="0C75E0E6" w14:textId="0619D01F" w:rsidR="00882A58" w:rsidRDefault="00882A58" w:rsidP="006F56D9">
      <w:pPr>
        <w:spacing w:before="120" w:after="240"/>
      </w:pPr>
      <w:hyperlink r:id="rId196" w:history="1">
        <w:r w:rsidRPr="00DE1806">
          <w:rPr>
            <w:rStyle w:val="Hyperlink"/>
          </w:rPr>
          <w:t>Interactive content</w:t>
        </w:r>
        <w:r w:rsidR="007E71C5" w:rsidRPr="00DE1806">
          <w:rPr>
            <w:rStyle w:val="Hyperlink"/>
          </w:rPr>
          <w:t xml:space="preserve"> for Recommendation 9. Living and Responsive</w:t>
        </w:r>
      </w:hyperlink>
    </w:p>
    <w:p w14:paraId="0D1823CD" w14:textId="4C37D5EA" w:rsidR="00DE1806" w:rsidRDefault="00715425" w:rsidP="006F56D9">
      <w:pPr>
        <w:spacing w:before="120" w:after="240"/>
      </w:pPr>
      <w:r w:rsidRPr="00715425">
        <w:rPr>
          <w:noProof/>
        </w:rPr>
        <w:drawing>
          <wp:inline distT="0" distB="0" distL="0" distR="0" wp14:anchorId="15164734" wp14:editId="0908199A">
            <wp:extent cx="6291544" cy="3403600"/>
            <wp:effectExtent l="0" t="0" r="0" b="6350"/>
            <wp:docPr id="1876311598" name="Picture 1" descr="A close-up picture of an open laptop on an office desk that shows a UK local government cultural strategy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11598" name="Picture 1" descr="A close-up picture of an open laptop on an office desk that shows a UK local government cultural strategy website."/>
                    <pic:cNvPicPr/>
                  </pic:nvPicPr>
                  <pic:blipFill>
                    <a:blip r:embed="rId197"/>
                    <a:stretch>
                      <a:fillRect/>
                    </a:stretch>
                  </pic:blipFill>
                  <pic:spPr>
                    <a:xfrm>
                      <a:off x="0" y="0"/>
                      <a:ext cx="6302796" cy="3409687"/>
                    </a:xfrm>
                    <a:prstGeom prst="rect">
                      <a:avLst/>
                    </a:prstGeom>
                  </pic:spPr>
                </pic:pic>
              </a:graphicData>
            </a:graphic>
          </wp:inline>
        </w:drawing>
      </w:r>
    </w:p>
    <w:p w14:paraId="7C7EDC1E" w14:textId="51976DE5" w:rsidR="00715425" w:rsidRPr="00B765F7" w:rsidRDefault="00B426CC" w:rsidP="00B765F7">
      <w:pPr>
        <w:pStyle w:val="ListParagraph"/>
        <w:numPr>
          <w:ilvl w:val="0"/>
          <w:numId w:val="50"/>
        </w:numPr>
        <w:spacing w:before="240" w:after="240"/>
        <w:rPr>
          <w:b/>
          <w:bCs/>
        </w:rPr>
      </w:pPr>
      <w:r w:rsidRPr="00B765F7">
        <w:rPr>
          <w:b/>
          <w:bCs/>
        </w:rPr>
        <w:t>Where will the cultural strategy be hosted?</w:t>
      </w:r>
    </w:p>
    <w:p w14:paraId="1CAE17DE" w14:textId="77777777" w:rsidR="00D86550" w:rsidRDefault="000104E3" w:rsidP="000B2611">
      <w:pPr>
        <w:numPr>
          <w:ilvl w:val="0"/>
          <w:numId w:val="31"/>
        </w:numPr>
        <w:tabs>
          <w:tab w:val="clear" w:pos="720"/>
        </w:tabs>
        <w:spacing w:before="120" w:after="240"/>
        <w:ind w:left="1440"/>
      </w:pPr>
      <w:r w:rsidRPr="000104E3">
        <w:rPr>
          <w:b/>
          <w:bCs/>
          <w:lang w:val="en-US"/>
        </w:rPr>
        <w:lastRenderedPageBreak/>
        <w:t>Local Authority website</w:t>
      </w:r>
      <w:r w:rsidRPr="000104E3">
        <w:t> </w:t>
      </w:r>
      <w:r w:rsidRPr="000104E3">
        <w:br/>
      </w:r>
      <w:r w:rsidRPr="000104E3">
        <w:rPr>
          <w:lang w:val="en-US"/>
        </w:rPr>
        <w:t>This will help ensure </w:t>
      </w:r>
      <w:r w:rsidRPr="000104E3">
        <w:rPr>
          <w:b/>
          <w:bCs/>
          <w:lang w:val="en-US"/>
        </w:rPr>
        <w:t>accessibility</w:t>
      </w:r>
      <w:r w:rsidRPr="000104E3">
        <w:rPr>
          <w:lang w:val="en-US"/>
        </w:rPr>
        <w:t> and </w:t>
      </w:r>
      <w:r w:rsidRPr="000104E3">
        <w:rPr>
          <w:b/>
          <w:bCs/>
          <w:lang w:val="en-US"/>
        </w:rPr>
        <w:t>security</w:t>
      </w:r>
      <w:r w:rsidRPr="000104E3">
        <w:rPr>
          <w:lang w:val="en-US"/>
        </w:rPr>
        <w:t>. See Local Government Association guidance on </w:t>
      </w:r>
      <w:hyperlink r:id="rId198" w:tgtFrame="_blank" w:history="1">
        <w:r w:rsidRPr="000104E3">
          <w:rPr>
            <w:rStyle w:val="Hyperlink"/>
            <w:color w:val="0070C0"/>
            <w:lang w:val="en-US"/>
          </w:rPr>
          <w:t>accessibility requirements for public bodies</w:t>
        </w:r>
      </w:hyperlink>
      <w:r w:rsidRPr="000104E3">
        <w:rPr>
          <w:color w:val="0070C0"/>
          <w:lang w:val="en-US"/>
        </w:rPr>
        <w:t> </w:t>
      </w:r>
      <w:r w:rsidRPr="000104E3">
        <w:rPr>
          <w:lang w:val="en-US"/>
        </w:rPr>
        <w:t>and on </w:t>
      </w:r>
      <w:hyperlink r:id="rId199" w:tgtFrame="_blank" w:history="1">
        <w:r w:rsidRPr="000104E3">
          <w:rPr>
            <w:rStyle w:val="Hyperlink"/>
            <w:color w:val="0070C0"/>
            <w:lang w:val="en-US"/>
          </w:rPr>
          <w:t>cyber security</w:t>
        </w:r>
      </w:hyperlink>
      <w:r w:rsidRPr="000104E3">
        <w:rPr>
          <w:lang w:val="en-US"/>
        </w:rPr>
        <w:t>.</w:t>
      </w:r>
      <w:r w:rsidRPr="000104E3">
        <w:t> </w:t>
      </w:r>
    </w:p>
    <w:p w14:paraId="7C57EEF7" w14:textId="1227D1F3" w:rsidR="000104E3" w:rsidRPr="000104E3" w:rsidRDefault="000104E3" w:rsidP="00D86550">
      <w:pPr>
        <w:spacing w:before="120" w:after="240"/>
        <w:ind w:left="1440"/>
      </w:pPr>
      <w:r w:rsidRPr="000104E3">
        <w:rPr>
          <w:lang w:val="en-US"/>
        </w:rPr>
        <w:t>This will have implications for authoring and editing access. If the local authority is part of a collective (</w:t>
      </w:r>
      <w:hyperlink r:id="rId200" w:tgtFrame="_blank" w:history="1">
        <w:r w:rsidRPr="000104E3">
          <w:rPr>
            <w:rStyle w:val="Hyperlink"/>
            <w:color w:val="0070C0"/>
            <w:lang w:val="en-US"/>
          </w:rPr>
          <w:t>see Think Kit Resource on Recommendation 1: Models and Approaches</w:t>
        </w:r>
      </w:hyperlink>
      <w:r w:rsidRPr="000104E3">
        <w:rPr>
          <w:lang w:val="en-US"/>
        </w:rPr>
        <w:t>), is there scope for collaboratively authoring and agreeing content?</w:t>
      </w:r>
      <w:r w:rsidRPr="000104E3">
        <w:t> </w:t>
      </w:r>
    </w:p>
    <w:p w14:paraId="7660A393" w14:textId="77777777" w:rsidR="00D86550" w:rsidRDefault="000104E3" w:rsidP="000B2611">
      <w:pPr>
        <w:numPr>
          <w:ilvl w:val="0"/>
          <w:numId w:val="32"/>
        </w:numPr>
        <w:tabs>
          <w:tab w:val="clear" w:pos="720"/>
        </w:tabs>
        <w:spacing w:before="120" w:after="240"/>
        <w:ind w:left="1440"/>
      </w:pPr>
      <w:r w:rsidRPr="000104E3">
        <w:rPr>
          <w:b/>
          <w:bCs/>
          <w:lang w:val="en-US"/>
        </w:rPr>
        <w:t>An independently hosted</w:t>
      </w:r>
      <w:r w:rsidRPr="000104E3">
        <w:rPr>
          <w:lang w:val="en-US"/>
        </w:rPr>
        <w:t> </w:t>
      </w:r>
      <w:r w:rsidRPr="000104E3">
        <w:rPr>
          <w:b/>
          <w:bCs/>
          <w:lang w:val="en-US"/>
        </w:rPr>
        <w:t>website</w:t>
      </w:r>
      <w:r w:rsidRPr="000104E3">
        <w:t> </w:t>
      </w:r>
      <w:r w:rsidRPr="000104E3">
        <w:br/>
      </w:r>
      <w:r w:rsidRPr="000104E3">
        <w:rPr>
          <w:lang w:val="en-US"/>
        </w:rPr>
        <w:t>Accessibility should be carefully and regularly reviewed with reference to </w:t>
      </w:r>
      <w:hyperlink r:id="rId201" w:tgtFrame="_blank" w:history="1">
        <w:r w:rsidRPr="000104E3">
          <w:rPr>
            <w:rStyle w:val="Hyperlink"/>
            <w:color w:val="0070C0"/>
            <w:lang w:val="en-US"/>
          </w:rPr>
          <w:t>Web Content Accessibility Guidelines</w:t>
        </w:r>
      </w:hyperlink>
      <w:r w:rsidRPr="000104E3">
        <w:rPr>
          <w:lang w:val="en-US"/>
        </w:rPr>
        <w:t>. </w:t>
      </w:r>
      <w:r w:rsidRPr="000104E3">
        <w:t> </w:t>
      </w:r>
    </w:p>
    <w:p w14:paraId="72DCB60D" w14:textId="77777777" w:rsidR="00D86550" w:rsidRDefault="000104E3" w:rsidP="00D86550">
      <w:pPr>
        <w:spacing w:before="120" w:after="240"/>
        <w:ind w:left="1440"/>
      </w:pPr>
      <w:r w:rsidRPr="000104E3">
        <w:rPr>
          <w:lang w:val="en-US"/>
        </w:rPr>
        <w:t>Consider the annual fees (for example, domain name) and a plan for who receives the updates (a shared email account) and is responsible for payments.</w:t>
      </w:r>
      <w:r w:rsidRPr="000104E3">
        <w:t> </w:t>
      </w:r>
    </w:p>
    <w:p w14:paraId="1066AA80" w14:textId="0EFF4A94" w:rsidR="00D33BD3" w:rsidRPr="00D33BD3" w:rsidRDefault="000104E3" w:rsidP="00D86550">
      <w:pPr>
        <w:spacing w:before="120" w:after="240"/>
        <w:ind w:left="1440"/>
      </w:pPr>
      <w:r w:rsidRPr="000104E3">
        <w:rPr>
          <w:lang w:val="en-US"/>
        </w:rPr>
        <w:t>This approach may enable more collaborative authoring and editing.</w:t>
      </w:r>
    </w:p>
    <w:p w14:paraId="3CE183E2" w14:textId="6E3DC137" w:rsidR="006B66EC" w:rsidRPr="00B765F7" w:rsidRDefault="007F293D" w:rsidP="00B765F7">
      <w:pPr>
        <w:pStyle w:val="ListParagraph"/>
        <w:numPr>
          <w:ilvl w:val="0"/>
          <w:numId w:val="50"/>
        </w:numPr>
        <w:spacing w:before="240" w:after="240"/>
        <w:rPr>
          <w:b/>
          <w:bCs/>
        </w:rPr>
      </w:pPr>
      <w:r w:rsidRPr="00B765F7">
        <w:rPr>
          <w:b/>
          <w:bCs/>
        </w:rPr>
        <w:t>How will the cultural strategy be accessed and saved?</w:t>
      </w:r>
    </w:p>
    <w:p w14:paraId="3BDA142E" w14:textId="77777777" w:rsidR="000957B4" w:rsidRDefault="006B66EC" w:rsidP="000B2611">
      <w:pPr>
        <w:pStyle w:val="paragraph"/>
        <w:numPr>
          <w:ilvl w:val="0"/>
          <w:numId w:val="34"/>
        </w:numPr>
        <w:spacing w:before="120" w:beforeAutospacing="0" w:after="240" w:afterAutospacing="0"/>
        <w:textAlignment w:val="baseline"/>
        <w:rPr>
          <w:rFonts w:ascii="Aptos" w:hAnsi="Aptos" w:cs="Segoe UI"/>
          <w:sz w:val="22"/>
          <w:szCs w:val="22"/>
        </w:rPr>
      </w:pPr>
      <w:r w:rsidRPr="00874B3A">
        <w:rPr>
          <w:rStyle w:val="normaltextrun"/>
          <w:rFonts w:ascii="Aptos" w:eastAsiaTheme="majorEastAsia" w:hAnsi="Aptos" w:cs="Segoe UI"/>
          <w:b/>
          <w:bCs/>
          <w:sz w:val="22"/>
          <w:szCs w:val="22"/>
          <w:lang w:val="en-US"/>
        </w:rPr>
        <w:t>PDF (Portable Document Format)</w:t>
      </w:r>
      <w:r w:rsidRPr="000957B4">
        <w:rPr>
          <w:rStyle w:val="scxw131731095"/>
          <w:rFonts w:ascii="Aptos" w:eastAsiaTheme="majorEastAsia" w:hAnsi="Aptos" w:cs="Segoe UI"/>
          <w:sz w:val="22"/>
          <w:szCs w:val="22"/>
        </w:rPr>
        <w:t> </w:t>
      </w:r>
      <w:r w:rsidRPr="000957B4">
        <w:rPr>
          <w:rFonts w:ascii="Aptos" w:hAnsi="Aptos" w:cs="Segoe UI"/>
          <w:sz w:val="22"/>
          <w:szCs w:val="22"/>
        </w:rPr>
        <w:br/>
      </w:r>
      <w:r w:rsidRPr="000957B4">
        <w:rPr>
          <w:rStyle w:val="normaltextrun"/>
          <w:rFonts w:ascii="Aptos" w:eastAsiaTheme="majorEastAsia" w:hAnsi="Aptos" w:cs="Segoe UI"/>
          <w:sz w:val="22"/>
          <w:szCs w:val="22"/>
          <w:lang w:val="en-US"/>
        </w:rPr>
        <w:t>Using a PDF can enable an ‘archive version’. However, research for the </w:t>
      </w:r>
      <w:r w:rsidRPr="000957B4">
        <w:rPr>
          <w:rStyle w:val="normaltextrun"/>
          <w:rFonts w:ascii="Aptos" w:eastAsiaTheme="majorEastAsia" w:hAnsi="Aptos" w:cs="Segoe UI"/>
          <w:i/>
          <w:iCs/>
          <w:sz w:val="22"/>
          <w:szCs w:val="22"/>
          <w:lang w:val="en-US"/>
        </w:rPr>
        <w:t>Cultural Strategies and Futures </w:t>
      </w:r>
      <w:r w:rsidRPr="000957B4">
        <w:rPr>
          <w:rStyle w:val="normaltextrun"/>
          <w:rFonts w:ascii="Aptos" w:eastAsiaTheme="majorEastAsia" w:hAnsi="Aptos" w:cs="Segoe UI"/>
          <w:sz w:val="22"/>
          <w:szCs w:val="22"/>
          <w:lang w:val="en-US"/>
        </w:rPr>
        <w:t>report showed that weblinks break and content can be (re)moved. This can be an issue for limiting insights and reflection, and continuity and referencing past strategies (</w:t>
      </w:r>
      <w:r w:rsidRPr="000957B4">
        <w:rPr>
          <w:rStyle w:val="normaltextrun"/>
          <w:rFonts w:ascii="Aptos" w:eastAsiaTheme="majorEastAsia" w:hAnsi="Aptos" w:cs="Segoe UI"/>
          <w:color w:val="000000"/>
          <w:sz w:val="22"/>
          <w:szCs w:val="22"/>
          <w:lang w:val="en-US"/>
        </w:rPr>
        <w:t>see </w:t>
      </w:r>
      <w:hyperlink r:id="rId202" w:tgtFrame="_blank" w:history="1">
        <w:r w:rsidRPr="00874B3A">
          <w:rPr>
            <w:rStyle w:val="normaltextrun"/>
            <w:rFonts w:ascii="Aptos" w:eastAsiaTheme="majorEastAsia" w:hAnsi="Aptos" w:cs="Segoe UI"/>
            <w:color w:val="0070C0"/>
            <w:sz w:val="22"/>
            <w:szCs w:val="22"/>
            <w:u w:val="single"/>
            <w:lang w:val="en-US"/>
          </w:rPr>
          <w:t>Think Kit Resource on Recommendation 10: Continuity and Evaluation</w:t>
        </w:r>
      </w:hyperlink>
      <w:r w:rsidRPr="000957B4">
        <w:rPr>
          <w:rStyle w:val="normaltextrun"/>
          <w:rFonts w:ascii="Aptos" w:eastAsiaTheme="majorEastAsia" w:hAnsi="Aptos" w:cs="Segoe UI"/>
          <w:color w:val="000000"/>
          <w:sz w:val="22"/>
          <w:szCs w:val="22"/>
          <w:lang w:val="en-US"/>
        </w:rPr>
        <w:t>).</w:t>
      </w:r>
      <w:r w:rsidRPr="000957B4">
        <w:rPr>
          <w:rStyle w:val="scxw131731095"/>
          <w:rFonts w:ascii="Aptos" w:eastAsiaTheme="majorEastAsia" w:hAnsi="Aptos" w:cs="Segoe UI"/>
          <w:color w:val="000000"/>
          <w:sz w:val="22"/>
          <w:szCs w:val="22"/>
        </w:rPr>
        <w:t> </w:t>
      </w:r>
    </w:p>
    <w:p w14:paraId="153D56E3" w14:textId="3AC893C7" w:rsidR="000957B4" w:rsidRDefault="006B66EC" w:rsidP="000957B4">
      <w:pPr>
        <w:pStyle w:val="paragraph"/>
        <w:spacing w:before="120" w:beforeAutospacing="0" w:after="240" w:afterAutospacing="0"/>
        <w:ind w:left="1440"/>
        <w:textAlignment w:val="baseline"/>
        <w:rPr>
          <w:rFonts w:ascii="Aptos" w:hAnsi="Aptos" w:cs="Segoe UI"/>
          <w:sz w:val="22"/>
          <w:szCs w:val="22"/>
        </w:rPr>
      </w:pPr>
      <w:r w:rsidRPr="000957B4">
        <w:rPr>
          <w:rStyle w:val="normaltextrun"/>
          <w:rFonts w:ascii="Aptos" w:eastAsiaTheme="majorEastAsia" w:hAnsi="Aptos" w:cs="Segoe UI"/>
          <w:sz w:val="22"/>
          <w:szCs w:val="22"/>
          <w:lang w:val="en-US"/>
        </w:rPr>
        <w:t>The PDF is also a static document which presents challenges for being able to engage with changes in context and policy (</w:t>
      </w:r>
      <w:r w:rsidRPr="000957B4">
        <w:rPr>
          <w:rStyle w:val="normaltextrun"/>
          <w:rFonts w:ascii="Aptos" w:eastAsiaTheme="majorEastAsia" w:hAnsi="Aptos" w:cs="Segoe UI"/>
          <w:color w:val="000000"/>
          <w:sz w:val="22"/>
          <w:szCs w:val="22"/>
          <w:lang w:val="en-US"/>
        </w:rPr>
        <w:t>see </w:t>
      </w:r>
      <w:hyperlink r:id="rId203" w:tgtFrame="_blank" w:history="1">
        <w:r w:rsidRPr="00874B3A">
          <w:rPr>
            <w:rStyle w:val="normaltextrun"/>
            <w:rFonts w:ascii="Aptos" w:eastAsiaTheme="majorEastAsia" w:hAnsi="Aptos" w:cs="Segoe UI"/>
            <w:color w:val="0070C0"/>
            <w:sz w:val="22"/>
            <w:szCs w:val="22"/>
            <w:u w:val="single"/>
            <w:lang w:val="en-US"/>
          </w:rPr>
          <w:t>Think Kit Resource on Recommendation 7: Policy and Position</w:t>
        </w:r>
      </w:hyperlink>
      <w:r w:rsidRPr="000957B4">
        <w:rPr>
          <w:rStyle w:val="normaltextrun"/>
          <w:rFonts w:ascii="Aptos" w:eastAsiaTheme="majorEastAsia" w:hAnsi="Aptos" w:cs="Segoe UI"/>
          <w:sz w:val="22"/>
          <w:szCs w:val="22"/>
          <w:lang w:val="en-US"/>
        </w:rPr>
        <w:t>).</w:t>
      </w:r>
      <w:r w:rsidRPr="000957B4">
        <w:rPr>
          <w:rStyle w:val="scxw131731095"/>
          <w:rFonts w:ascii="Aptos" w:eastAsiaTheme="majorEastAsia" w:hAnsi="Aptos" w:cs="Segoe UI"/>
          <w:sz w:val="22"/>
          <w:szCs w:val="22"/>
        </w:rPr>
        <w:t> </w:t>
      </w:r>
    </w:p>
    <w:p w14:paraId="4907EAE4" w14:textId="16BABEFB" w:rsidR="006B66EC" w:rsidRPr="000957B4" w:rsidRDefault="006B66EC" w:rsidP="000957B4">
      <w:pPr>
        <w:pStyle w:val="paragraph"/>
        <w:spacing w:before="120" w:beforeAutospacing="0" w:after="240" w:afterAutospacing="0"/>
        <w:ind w:left="1440"/>
        <w:textAlignment w:val="baseline"/>
        <w:rPr>
          <w:rFonts w:ascii="Aptos" w:hAnsi="Aptos" w:cs="Segoe UI"/>
          <w:sz w:val="22"/>
          <w:szCs w:val="22"/>
        </w:rPr>
      </w:pPr>
      <w:r w:rsidRPr="000957B4">
        <w:rPr>
          <w:rStyle w:val="normaltextrun"/>
          <w:rFonts w:ascii="Aptos" w:eastAsiaTheme="majorEastAsia" w:hAnsi="Aptos" w:cs="Segoe UI"/>
          <w:sz w:val="22"/>
          <w:szCs w:val="22"/>
          <w:lang w:val="en-US"/>
        </w:rPr>
        <w:t>There are also issues with accessibility issues to address in exporting from a Word Document to a PDF (</w:t>
      </w:r>
      <w:r w:rsidRPr="000957B4">
        <w:rPr>
          <w:rStyle w:val="normaltextrun"/>
          <w:rFonts w:ascii="Aptos" w:eastAsiaTheme="majorEastAsia" w:hAnsi="Aptos" w:cs="Segoe UI"/>
          <w:color w:val="000000"/>
          <w:sz w:val="22"/>
          <w:szCs w:val="22"/>
          <w:lang w:val="en-US"/>
        </w:rPr>
        <w:t>see</w:t>
      </w:r>
      <w:r w:rsidRPr="000957B4">
        <w:rPr>
          <w:rStyle w:val="normaltextrun"/>
          <w:rFonts w:ascii="Aptos" w:eastAsiaTheme="majorEastAsia" w:hAnsi="Aptos" w:cs="Segoe UI"/>
          <w:color w:val="0070C0"/>
          <w:sz w:val="22"/>
          <w:szCs w:val="22"/>
          <w:lang w:val="en-US"/>
        </w:rPr>
        <w:t> </w:t>
      </w:r>
      <w:hyperlink r:id="rId204" w:tgtFrame="_blank" w:history="1">
        <w:r w:rsidRPr="004F4B8F">
          <w:rPr>
            <w:rStyle w:val="normaltextrun"/>
            <w:rFonts w:ascii="Aptos" w:eastAsiaTheme="majorEastAsia" w:hAnsi="Aptos" w:cs="Segoe UI"/>
            <w:color w:val="0070C0"/>
            <w:sz w:val="22"/>
            <w:szCs w:val="22"/>
            <w:u w:val="single"/>
            <w:lang w:val="en-US"/>
          </w:rPr>
          <w:t>Think Kit Resource on Recommendation 3: Access and Context</w:t>
        </w:r>
      </w:hyperlink>
      <w:r w:rsidRPr="000957B4">
        <w:rPr>
          <w:rStyle w:val="normaltextrun"/>
          <w:rFonts w:ascii="Aptos" w:eastAsiaTheme="majorEastAsia" w:hAnsi="Aptos" w:cs="Segoe UI"/>
          <w:color w:val="0070C0"/>
          <w:sz w:val="22"/>
          <w:szCs w:val="22"/>
          <w:lang w:val="en-US"/>
        </w:rPr>
        <w:t>).</w:t>
      </w:r>
      <w:r w:rsidRPr="000957B4">
        <w:rPr>
          <w:rStyle w:val="scxw131731095"/>
          <w:rFonts w:ascii="Aptos" w:eastAsiaTheme="majorEastAsia" w:hAnsi="Aptos" w:cs="Segoe UI"/>
          <w:color w:val="0070C0"/>
          <w:sz w:val="22"/>
          <w:szCs w:val="22"/>
        </w:rPr>
        <w:t> </w:t>
      </w:r>
    </w:p>
    <w:p w14:paraId="0E703390" w14:textId="77777777" w:rsidR="000957B4" w:rsidRDefault="006B66EC" w:rsidP="000B2611">
      <w:pPr>
        <w:pStyle w:val="paragraph"/>
        <w:numPr>
          <w:ilvl w:val="0"/>
          <w:numId w:val="33"/>
        </w:numPr>
        <w:spacing w:before="120" w:beforeAutospacing="0" w:after="240" w:afterAutospacing="0"/>
        <w:textAlignment w:val="baseline"/>
        <w:rPr>
          <w:rFonts w:ascii="Aptos" w:hAnsi="Aptos" w:cs="Segoe UI"/>
          <w:sz w:val="22"/>
          <w:szCs w:val="22"/>
        </w:rPr>
      </w:pPr>
      <w:r w:rsidRPr="00874B3A">
        <w:rPr>
          <w:rStyle w:val="normaltextrun"/>
          <w:rFonts w:ascii="Aptos" w:eastAsiaTheme="majorEastAsia" w:hAnsi="Aptos" w:cs="Segoe UI"/>
          <w:b/>
          <w:bCs/>
          <w:sz w:val="22"/>
          <w:szCs w:val="22"/>
          <w:lang w:val="en-US"/>
        </w:rPr>
        <w:t>Website</w:t>
      </w:r>
      <w:r w:rsidRPr="00874B3A">
        <w:rPr>
          <w:rStyle w:val="scxw131731095"/>
          <w:rFonts w:ascii="Aptos" w:eastAsiaTheme="majorEastAsia" w:hAnsi="Aptos" w:cs="Segoe UI"/>
          <w:b/>
          <w:bCs/>
          <w:sz w:val="22"/>
          <w:szCs w:val="22"/>
        </w:rPr>
        <w:t> </w:t>
      </w:r>
      <w:r w:rsidRPr="000957B4">
        <w:rPr>
          <w:rFonts w:ascii="Aptos" w:hAnsi="Aptos" w:cs="Segoe UI"/>
          <w:sz w:val="22"/>
          <w:szCs w:val="22"/>
        </w:rPr>
        <w:br/>
      </w:r>
      <w:r w:rsidRPr="000957B4">
        <w:rPr>
          <w:rStyle w:val="normaltextrun"/>
          <w:rFonts w:ascii="Aptos" w:eastAsiaTheme="majorEastAsia" w:hAnsi="Aptos" w:cs="Segoe UI"/>
          <w:sz w:val="22"/>
          <w:szCs w:val="22"/>
          <w:lang w:val="en-US"/>
        </w:rPr>
        <w:t>A website is dynamic and could enable updates on cultural strategy plans and actions (</w:t>
      </w:r>
      <w:r w:rsidRPr="000957B4">
        <w:rPr>
          <w:rStyle w:val="normaltextrun"/>
          <w:rFonts w:ascii="Aptos" w:eastAsiaTheme="majorEastAsia" w:hAnsi="Aptos" w:cs="Segoe UI"/>
          <w:color w:val="000000"/>
          <w:sz w:val="22"/>
          <w:szCs w:val="22"/>
          <w:lang w:val="en-US"/>
        </w:rPr>
        <w:t>see </w:t>
      </w:r>
      <w:hyperlink r:id="rId205" w:tgtFrame="_blank" w:history="1">
        <w:r w:rsidRPr="004F4B8F">
          <w:rPr>
            <w:rStyle w:val="normaltextrun"/>
            <w:rFonts w:ascii="Aptos" w:eastAsiaTheme="majorEastAsia" w:hAnsi="Aptos" w:cs="Segoe UI"/>
            <w:color w:val="0070C0"/>
            <w:sz w:val="22"/>
            <w:szCs w:val="22"/>
            <w:u w:val="single"/>
            <w:lang w:val="en-US"/>
          </w:rPr>
          <w:t>Think Kit Resource on Recommendation 10: Continuity and Evaluation</w:t>
        </w:r>
      </w:hyperlink>
      <w:r w:rsidRPr="000957B4">
        <w:rPr>
          <w:rStyle w:val="normaltextrun"/>
          <w:rFonts w:ascii="Aptos" w:eastAsiaTheme="majorEastAsia" w:hAnsi="Aptos" w:cs="Segoe UI"/>
          <w:sz w:val="22"/>
          <w:szCs w:val="22"/>
          <w:lang w:val="en-US"/>
        </w:rPr>
        <w:t>). Noting the value of an archived version, a suitable approach could be an ‘updates areas’ provided alongside the published/archive version of the cultural strategy. This may be a </w:t>
      </w:r>
      <w:r w:rsidRPr="000957B4">
        <w:rPr>
          <w:rStyle w:val="normaltextrun"/>
          <w:rFonts w:ascii="Aptos" w:eastAsiaTheme="majorEastAsia" w:hAnsi="Aptos" w:cs="Segoe UI"/>
          <w:b/>
          <w:bCs/>
          <w:sz w:val="22"/>
          <w:szCs w:val="22"/>
          <w:lang w:val="en-US"/>
        </w:rPr>
        <w:t>project management dashboard</w:t>
      </w:r>
      <w:r w:rsidRPr="000957B4">
        <w:rPr>
          <w:rStyle w:val="normaltextrun"/>
          <w:rFonts w:ascii="Aptos" w:eastAsiaTheme="majorEastAsia" w:hAnsi="Aptos" w:cs="Segoe UI"/>
          <w:sz w:val="22"/>
          <w:szCs w:val="22"/>
          <w:lang w:val="en-US"/>
        </w:rPr>
        <w:t> or a similar approach to reviewing progress in relation to a specific plan and action over time.</w:t>
      </w:r>
      <w:r w:rsidRPr="000957B4">
        <w:rPr>
          <w:rStyle w:val="scxw131731095"/>
          <w:rFonts w:ascii="Aptos" w:eastAsiaTheme="majorEastAsia" w:hAnsi="Aptos" w:cs="Segoe UI"/>
          <w:sz w:val="22"/>
          <w:szCs w:val="22"/>
        </w:rPr>
        <w:t> </w:t>
      </w:r>
    </w:p>
    <w:p w14:paraId="4FCB173A" w14:textId="132BB29F" w:rsidR="006B66EC" w:rsidRPr="000957B4" w:rsidRDefault="006B66EC" w:rsidP="000957B4">
      <w:pPr>
        <w:pStyle w:val="paragraph"/>
        <w:spacing w:before="120" w:beforeAutospacing="0" w:after="240" w:afterAutospacing="0"/>
        <w:ind w:left="1440"/>
        <w:textAlignment w:val="baseline"/>
        <w:rPr>
          <w:rFonts w:ascii="Aptos" w:hAnsi="Aptos" w:cs="Segoe UI"/>
          <w:sz w:val="22"/>
          <w:szCs w:val="22"/>
        </w:rPr>
      </w:pPr>
      <w:r w:rsidRPr="000957B4">
        <w:rPr>
          <w:rStyle w:val="normaltextrun"/>
          <w:rFonts w:ascii="Aptos" w:eastAsiaTheme="majorEastAsia" w:hAnsi="Aptos" w:cs="Segoe UI"/>
          <w:sz w:val="22"/>
          <w:szCs w:val="22"/>
          <w:lang w:val="en-US"/>
        </w:rPr>
        <w:lastRenderedPageBreak/>
        <w:t>Guidance from the </w:t>
      </w:r>
      <w:hyperlink r:id="rId206" w:tgtFrame="_blank" w:history="1">
        <w:r w:rsidRPr="001C23DB">
          <w:rPr>
            <w:rStyle w:val="normaltextrun"/>
            <w:rFonts w:ascii="Aptos" w:eastAsiaTheme="majorEastAsia" w:hAnsi="Aptos" w:cs="Segoe UI"/>
            <w:color w:val="0070C0"/>
            <w:sz w:val="22"/>
            <w:szCs w:val="22"/>
            <w:u w:val="single"/>
            <w:lang w:val="en-US"/>
          </w:rPr>
          <w:t>Government Digital Service (2018)</w:t>
        </w:r>
      </w:hyperlink>
      <w:r w:rsidRPr="000957B4">
        <w:rPr>
          <w:rStyle w:val="normaltextrun"/>
          <w:rFonts w:ascii="Aptos" w:eastAsiaTheme="majorEastAsia" w:hAnsi="Aptos" w:cs="Segoe UI"/>
          <w:sz w:val="22"/>
          <w:szCs w:val="22"/>
          <w:lang w:val="en-US"/>
        </w:rPr>
        <w:t> outlines how, ‘compared with HTML [Hypertext Markup Language] content, information published in a PDF is harder to find, use and maintain. More importantly, unless created with sufficient care PDFs can often be bad for accessibility and rarely comply with open standards.’</w:t>
      </w:r>
    </w:p>
    <w:p w14:paraId="1C9F2BF1" w14:textId="2C97D65D" w:rsidR="001C23DB" w:rsidRPr="009D2325" w:rsidRDefault="007F293D" w:rsidP="009D2325">
      <w:pPr>
        <w:pStyle w:val="ListParagraph"/>
        <w:numPr>
          <w:ilvl w:val="0"/>
          <w:numId w:val="50"/>
        </w:numPr>
        <w:spacing w:before="240" w:after="240"/>
        <w:rPr>
          <w:b/>
          <w:bCs/>
        </w:rPr>
      </w:pPr>
      <w:r w:rsidRPr="009D2325">
        <w:rPr>
          <w:b/>
          <w:bCs/>
        </w:rPr>
        <w:t>Will the cultural strategy be updated within its stated timeframe?</w:t>
      </w:r>
    </w:p>
    <w:p w14:paraId="58D53D59" w14:textId="77777777" w:rsidR="006762F5" w:rsidRDefault="00A92BCF" w:rsidP="000B2611">
      <w:pPr>
        <w:pStyle w:val="paragraph"/>
        <w:numPr>
          <w:ilvl w:val="0"/>
          <w:numId w:val="33"/>
        </w:numPr>
        <w:spacing w:before="120" w:beforeAutospacing="0" w:after="240" w:afterAutospacing="0"/>
        <w:textAlignment w:val="baseline"/>
        <w:rPr>
          <w:rFonts w:ascii="Aptos" w:hAnsi="Aptos" w:cs="Segoe UI"/>
          <w:sz w:val="22"/>
          <w:szCs w:val="22"/>
        </w:rPr>
      </w:pPr>
      <w:r w:rsidRPr="006762F5">
        <w:rPr>
          <w:rStyle w:val="normaltextrun"/>
          <w:rFonts w:ascii="Aptos" w:eastAsiaTheme="majorEastAsia" w:hAnsi="Aptos" w:cs="Segoe UI"/>
          <w:b/>
          <w:bCs/>
          <w:sz w:val="22"/>
          <w:szCs w:val="22"/>
          <w:lang w:val="en-US"/>
        </w:rPr>
        <w:t>Yes</w:t>
      </w:r>
      <w:r w:rsidRPr="006762F5">
        <w:rPr>
          <w:rStyle w:val="scxw46307644"/>
          <w:rFonts w:ascii="Aptos" w:eastAsiaTheme="majorEastAsia" w:hAnsi="Aptos" w:cs="Segoe UI"/>
          <w:sz w:val="22"/>
          <w:szCs w:val="22"/>
        </w:rPr>
        <w:t> </w:t>
      </w:r>
      <w:r w:rsidRPr="006762F5">
        <w:rPr>
          <w:rFonts w:ascii="Aptos" w:hAnsi="Aptos" w:cs="Segoe UI"/>
          <w:sz w:val="22"/>
          <w:szCs w:val="22"/>
        </w:rPr>
        <w:br/>
      </w:r>
      <w:r w:rsidRPr="006762F5">
        <w:rPr>
          <w:rStyle w:val="normaltextrun"/>
          <w:rFonts w:ascii="Aptos" w:eastAsiaTheme="majorEastAsia" w:hAnsi="Aptos" w:cs="Segoe UI"/>
          <w:sz w:val="22"/>
          <w:szCs w:val="22"/>
          <w:lang w:val="en-US"/>
        </w:rPr>
        <w:t>Updating a cultural strategy can be important way to promote an accurate, transparent and meaningful understanding of what is happening and being able to adapt and plan actions (</w:t>
      </w:r>
      <w:r w:rsidRPr="006762F5">
        <w:rPr>
          <w:rStyle w:val="normaltextrun"/>
          <w:rFonts w:ascii="Aptos" w:eastAsiaTheme="majorEastAsia" w:hAnsi="Aptos" w:cs="Segoe UI"/>
          <w:color w:val="000000"/>
          <w:sz w:val="22"/>
          <w:szCs w:val="22"/>
          <w:lang w:val="en-US"/>
        </w:rPr>
        <w:t>see </w:t>
      </w:r>
      <w:hyperlink r:id="rId207" w:tgtFrame="_blank" w:history="1">
        <w:r w:rsidRPr="006762F5">
          <w:rPr>
            <w:rStyle w:val="normaltextrun"/>
            <w:rFonts w:ascii="Aptos" w:eastAsiaTheme="majorEastAsia" w:hAnsi="Aptos" w:cs="Segoe UI"/>
            <w:color w:val="0070C0"/>
            <w:sz w:val="22"/>
            <w:szCs w:val="22"/>
            <w:u w:val="single"/>
            <w:lang w:val="en-US"/>
          </w:rPr>
          <w:t>Think Kit Resource on Recommendation 10: Continuity and Evaluation</w:t>
        </w:r>
      </w:hyperlink>
      <w:r w:rsidRPr="006762F5">
        <w:rPr>
          <w:rStyle w:val="normaltextrun"/>
          <w:rFonts w:ascii="Aptos" w:eastAsiaTheme="majorEastAsia" w:hAnsi="Aptos" w:cs="Segoe UI"/>
          <w:sz w:val="22"/>
          <w:szCs w:val="22"/>
          <w:lang w:val="en-US"/>
        </w:rPr>
        <w:t>). Also, as several recommendations in the </w:t>
      </w:r>
      <w:r w:rsidRPr="006762F5">
        <w:rPr>
          <w:rStyle w:val="normaltextrun"/>
          <w:rFonts w:ascii="Aptos" w:eastAsiaTheme="majorEastAsia" w:hAnsi="Aptos" w:cs="Segoe UI"/>
          <w:i/>
          <w:iCs/>
          <w:sz w:val="22"/>
          <w:szCs w:val="22"/>
          <w:lang w:val="en-US"/>
        </w:rPr>
        <w:t>Cultural Strategies and Futures </w:t>
      </w:r>
      <w:r w:rsidRPr="006762F5">
        <w:rPr>
          <w:rStyle w:val="normaltextrun"/>
          <w:rFonts w:ascii="Aptos" w:eastAsiaTheme="majorEastAsia" w:hAnsi="Aptos" w:cs="Segoe UI"/>
          <w:sz w:val="22"/>
          <w:szCs w:val="22"/>
          <w:lang w:val="en-US"/>
        </w:rPr>
        <w:t>report highlight, there can be many changes over the proposed lifetime of a cultural strategy that necessitate updates.</w:t>
      </w:r>
      <w:r w:rsidRPr="006762F5">
        <w:rPr>
          <w:rStyle w:val="scxw46307644"/>
          <w:rFonts w:ascii="Aptos" w:eastAsiaTheme="majorEastAsia" w:hAnsi="Aptos" w:cs="Segoe UI"/>
          <w:sz w:val="22"/>
          <w:szCs w:val="22"/>
        </w:rPr>
        <w:t> </w:t>
      </w:r>
    </w:p>
    <w:p w14:paraId="6FDF88E3" w14:textId="7EBAA191" w:rsidR="00A92BCF" w:rsidRPr="006762F5" w:rsidRDefault="00A92BCF" w:rsidP="000B2611">
      <w:pPr>
        <w:pStyle w:val="paragraph"/>
        <w:numPr>
          <w:ilvl w:val="0"/>
          <w:numId w:val="33"/>
        </w:numPr>
        <w:spacing w:before="120" w:beforeAutospacing="0" w:after="240" w:afterAutospacing="0"/>
        <w:textAlignment w:val="baseline"/>
        <w:rPr>
          <w:rFonts w:ascii="Aptos" w:hAnsi="Aptos" w:cs="Segoe UI"/>
          <w:sz w:val="22"/>
          <w:szCs w:val="22"/>
        </w:rPr>
      </w:pPr>
      <w:r w:rsidRPr="006762F5">
        <w:rPr>
          <w:rStyle w:val="normaltextrun"/>
          <w:rFonts w:ascii="Aptos" w:eastAsiaTheme="majorEastAsia" w:hAnsi="Aptos" w:cs="Segoe UI"/>
          <w:b/>
          <w:bCs/>
          <w:sz w:val="22"/>
          <w:szCs w:val="22"/>
          <w:lang w:val="en-US"/>
        </w:rPr>
        <w:t>No</w:t>
      </w:r>
      <w:r w:rsidRPr="006762F5">
        <w:rPr>
          <w:rStyle w:val="scxw46307644"/>
          <w:rFonts w:ascii="Aptos" w:eastAsiaTheme="majorEastAsia" w:hAnsi="Aptos" w:cs="Segoe UI"/>
          <w:b/>
          <w:bCs/>
          <w:sz w:val="22"/>
          <w:szCs w:val="22"/>
        </w:rPr>
        <w:t> </w:t>
      </w:r>
      <w:r w:rsidRPr="006762F5">
        <w:rPr>
          <w:rFonts w:ascii="Aptos" w:hAnsi="Aptos" w:cs="Segoe UI"/>
          <w:sz w:val="22"/>
          <w:szCs w:val="22"/>
        </w:rPr>
        <w:br/>
      </w:r>
      <w:r w:rsidRPr="006762F5">
        <w:rPr>
          <w:rStyle w:val="normaltextrun"/>
          <w:rFonts w:ascii="Aptos" w:eastAsiaTheme="majorEastAsia" w:hAnsi="Aptos" w:cs="Segoe UI"/>
          <w:sz w:val="22"/>
          <w:szCs w:val="22"/>
          <w:lang w:val="en-US"/>
        </w:rPr>
        <w:t>The </w:t>
      </w:r>
      <w:r w:rsidRPr="006762F5">
        <w:rPr>
          <w:rStyle w:val="normaltextrun"/>
          <w:rFonts w:ascii="Aptos" w:eastAsiaTheme="majorEastAsia" w:hAnsi="Aptos" w:cs="Segoe UI"/>
          <w:i/>
          <w:iCs/>
          <w:sz w:val="22"/>
          <w:szCs w:val="22"/>
          <w:lang w:val="en-US"/>
        </w:rPr>
        <w:t>Cultural Strategies and Futures </w:t>
      </w:r>
      <w:r w:rsidRPr="006762F5">
        <w:rPr>
          <w:rStyle w:val="normaltextrun"/>
          <w:rFonts w:ascii="Aptos" w:eastAsiaTheme="majorEastAsia" w:hAnsi="Aptos" w:cs="Segoe UI"/>
          <w:sz w:val="22"/>
          <w:szCs w:val="22"/>
          <w:lang w:val="en-US"/>
        </w:rPr>
        <w:t>report highlighted 5 years as the most common duration of a cultural strategy. This decision can be shaped by different factors, including alignment with expected changes to other local plans (i.e. local authority corporate plans) and changes in context (i.e. devolution). Whatever the duration, the possibility to update is closely linked to having an accurate, transparent and meaningful understanding of what is happening and being able to adapt and plan actions (</w:t>
      </w:r>
      <w:r w:rsidRPr="006762F5">
        <w:rPr>
          <w:rStyle w:val="normaltextrun"/>
          <w:rFonts w:ascii="Aptos" w:eastAsiaTheme="majorEastAsia" w:hAnsi="Aptos" w:cs="Segoe UI"/>
          <w:color w:val="000000"/>
          <w:sz w:val="22"/>
          <w:szCs w:val="22"/>
          <w:lang w:val="en-US"/>
        </w:rPr>
        <w:t>see </w:t>
      </w:r>
      <w:hyperlink r:id="rId208" w:tgtFrame="_blank" w:history="1">
        <w:r w:rsidRPr="006762F5">
          <w:rPr>
            <w:rStyle w:val="normaltextrun"/>
            <w:rFonts w:ascii="Aptos" w:eastAsiaTheme="majorEastAsia" w:hAnsi="Aptos" w:cs="Segoe UI"/>
            <w:color w:val="0070C0"/>
            <w:sz w:val="22"/>
            <w:szCs w:val="22"/>
            <w:u w:val="single"/>
            <w:lang w:val="en-US"/>
          </w:rPr>
          <w:t>Think Kit Resource on Recommendation 10: Continuity and Evaluation</w:t>
        </w:r>
      </w:hyperlink>
      <w:r w:rsidRPr="006762F5">
        <w:rPr>
          <w:rStyle w:val="normaltextrun"/>
          <w:rFonts w:ascii="Aptos" w:eastAsiaTheme="majorEastAsia" w:hAnsi="Aptos" w:cs="Segoe UI"/>
          <w:sz w:val="22"/>
          <w:szCs w:val="22"/>
          <w:lang w:val="en-US"/>
        </w:rPr>
        <w:t>). Whilst the original content might not be edited, it is recommended to establish an approach that ensures a cultural strategy is not left to fossilize and become irrelevant.</w:t>
      </w:r>
      <w:r w:rsidRPr="006762F5">
        <w:rPr>
          <w:rStyle w:val="eop"/>
          <w:rFonts w:ascii="Aptos" w:hAnsi="Aptos" w:cs="Segoe UI"/>
          <w:sz w:val="22"/>
          <w:szCs w:val="22"/>
        </w:rPr>
        <w:t> </w:t>
      </w:r>
    </w:p>
    <w:p w14:paraId="3B3D50D0" w14:textId="5D1F7A42" w:rsidR="007F293D" w:rsidRPr="009D2325" w:rsidRDefault="00C7560F" w:rsidP="009D2325">
      <w:pPr>
        <w:pStyle w:val="ListParagraph"/>
        <w:numPr>
          <w:ilvl w:val="0"/>
          <w:numId w:val="50"/>
        </w:numPr>
        <w:spacing w:before="240" w:after="240"/>
        <w:rPr>
          <w:b/>
          <w:bCs/>
        </w:rPr>
      </w:pPr>
      <w:r w:rsidRPr="009D2325">
        <w:rPr>
          <w:b/>
          <w:bCs/>
        </w:rPr>
        <w:t>Will continued public engagement and consultation be undertaken and communicated?</w:t>
      </w:r>
    </w:p>
    <w:p w14:paraId="23E70107" w14:textId="77777777" w:rsidR="00C218A5" w:rsidRPr="00D62801" w:rsidRDefault="008E266B" w:rsidP="000B2611">
      <w:pPr>
        <w:pStyle w:val="paragraph"/>
        <w:numPr>
          <w:ilvl w:val="0"/>
          <w:numId w:val="35"/>
        </w:numPr>
        <w:spacing w:before="120" w:beforeAutospacing="0" w:after="240" w:afterAutospacing="0"/>
        <w:textAlignment w:val="baseline"/>
        <w:rPr>
          <w:rFonts w:asciiTheme="minorHAnsi" w:hAnsiTheme="minorHAnsi" w:cs="Segoe UI"/>
          <w:sz w:val="22"/>
          <w:szCs w:val="22"/>
        </w:rPr>
      </w:pPr>
      <w:r w:rsidRPr="00D62801">
        <w:rPr>
          <w:rStyle w:val="normaltextrun"/>
          <w:rFonts w:asciiTheme="minorHAnsi" w:eastAsiaTheme="majorEastAsia" w:hAnsiTheme="minorHAnsi" w:cs="Segoe UI"/>
          <w:b/>
          <w:bCs/>
          <w:sz w:val="22"/>
          <w:szCs w:val="22"/>
          <w:lang w:val="en-US"/>
        </w:rPr>
        <w:t>Yes</w:t>
      </w:r>
      <w:r w:rsidRPr="00D62801">
        <w:rPr>
          <w:rStyle w:val="scxw227974413"/>
          <w:rFonts w:asciiTheme="minorHAnsi" w:eastAsiaTheme="majorEastAsia" w:hAnsiTheme="minorHAnsi" w:cs="Segoe UI"/>
          <w:b/>
          <w:bCs/>
          <w:sz w:val="22"/>
          <w:szCs w:val="22"/>
        </w:rPr>
        <w:t> </w:t>
      </w:r>
      <w:r w:rsidRPr="00D62801">
        <w:rPr>
          <w:rFonts w:asciiTheme="minorHAnsi" w:hAnsiTheme="minorHAnsi" w:cs="Segoe UI"/>
          <w:sz w:val="22"/>
          <w:szCs w:val="22"/>
        </w:rPr>
        <w:br/>
      </w:r>
      <w:r w:rsidRPr="00D62801">
        <w:rPr>
          <w:rStyle w:val="normaltextrun"/>
          <w:rFonts w:asciiTheme="minorHAnsi" w:eastAsiaTheme="majorEastAsia" w:hAnsiTheme="minorHAnsi" w:cs="Segoe UI"/>
          <w:sz w:val="22"/>
          <w:szCs w:val="22"/>
          <w:lang w:val="en-US"/>
        </w:rPr>
        <w:t>Research for the </w:t>
      </w:r>
      <w:r w:rsidRPr="00D62801">
        <w:rPr>
          <w:rStyle w:val="normaltextrun"/>
          <w:rFonts w:asciiTheme="minorHAnsi" w:eastAsiaTheme="majorEastAsia" w:hAnsiTheme="minorHAnsi" w:cs="Segoe UI"/>
          <w:i/>
          <w:iCs/>
          <w:sz w:val="22"/>
          <w:szCs w:val="22"/>
          <w:lang w:val="en-US"/>
        </w:rPr>
        <w:t>Cultural Strategies and Futures </w:t>
      </w:r>
      <w:r w:rsidRPr="00D62801">
        <w:rPr>
          <w:rStyle w:val="normaltextrun"/>
          <w:rFonts w:asciiTheme="minorHAnsi" w:eastAsiaTheme="majorEastAsia" w:hAnsiTheme="minorHAnsi" w:cs="Segoe UI"/>
          <w:sz w:val="22"/>
          <w:szCs w:val="22"/>
          <w:lang w:val="en-US"/>
        </w:rPr>
        <w:t>report encountered a variety of approaches to consultation and co-design in the development of cultural strategies (</w:t>
      </w:r>
      <w:r w:rsidRPr="00D62801">
        <w:rPr>
          <w:rStyle w:val="normaltextrun"/>
          <w:rFonts w:asciiTheme="minorHAnsi" w:eastAsiaTheme="majorEastAsia" w:hAnsiTheme="minorHAnsi" w:cs="Segoe UI"/>
          <w:color w:val="000000"/>
          <w:sz w:val="22"/>
          <w:szCs w:val="22"/>
          <w:lang w:val="en-US"/>
        </w:rPr>
        <w:t>see</w:t>
      </w:r>
      <w:r w:rsidRPr="00D62801">
        <w:rPr>
          <w:rStyle w:val="normaltextrun"/>
          <w:rFonts w:asciiTheme="minorHAnsi" w:eastAsiaTheme="majorEastAsia" w:hAnsiTheme="minorHAnsi" w:cs="Segoe UI"/>
          <w:color w:val="0070C0"/>
          <w:sz w:val="22"/>
          <w:szCs w:val="22"/>
          <w:lang w:val="en-US"/>
        </w:rPr>
        <w:t> </w:t>
      </w:r>
      <w:hyperlink r:id="rId209" w:tgtFrame="_blank" w:history="1">
        <w:r w:rsidRPr="004B15EE">
          <w:rPr>
            <w:rStyle w:val="normaltextrun"/>
            <w:rFonts w:asciiTheme="minorHAnsi" w:eastAsiaTheme="majorEastAsia" w:hAnsiTheme="minorHAnsi" w:cs="Segoe UI"/>
            <w:color w:val="0070C0"/>
            <w:sz w:val="22"/>
            <w:szCs w:val="22"/>
            <w:u w:val="single"/>
            <w:lang w:val="en-US"/>
          </w:rPr>
          <w:t>Think Kit Resource on Recommendation 5: Methods and Consultation</w:t>
        </w:r>
      </w:hyperlink>
      <w:r w:rsidRPr="00D62801">
        <w:rPr>
          <w:rStyle w:val="normaltextrun"/>
          <w:rFonts w:asciiTheme="minorHAnsi" w:eastAsiaTheme="majorEastAsia" w:hAnsiTheme="minorHAnsi" w:cs="Segoe UI"/>
          <w:sz w:val="22"/>
          <w:szCs w:val="22"/>
          <w:lang w:val="en-US"/>
        </w:rPr>
        <w:t>). A ‘living and responsive’ approach enables ‘interested parties’ of diverse communities, businesses, </w:t>
      </w:r>
      <w:proofErr w:type="spellStart"/>
      <w:r w:rsidRPr="00D62801">
        <w:rPr>
          <w:rStyle w:val="normaltextrun"/>
          <w:rFonts w:asciiTheme="minorHAnsi" w:eastAsiaTheme="majorEastAsia" w:hAnsiTheme="minorHAnsi" w:cs="Segoe UI"/>
          <w:sz w:val="22"/>
          <w:szCs w:val="22"/>
          <w:lang w:val="en-US"/>
        </w:rPr>
        <w:t>organisations</w:t>
      </w:r>
      <w:proofErr w:type="spellEnd"/>
      <w:r w:rsidRPr="00D62801">
        <w:rPr>
          <w:rStyle w:val="normaltextrun"/>
          <w:rFonts w:asciiTheme="minorHAnsi" w:eastAsiaTheme="majorEastAsia" w:hAnsiTheme="minorHAnsi" w:cs="Segoe UI"/>
          <w:sz w:val="22"/>
          <w:szCs w:val="22"/>
          <w:lang w:val="en-US"/>
        </w:rPr>
        <w:t>, etc. to help reflect on what the cultural strategy has enabled and shape its continued relevance.</w:t>
      </w:r>
      <w:r w:rsidRPr="00D62801">
        <w:rPr>
          <w:rStyle w:val="scxw227974413"/>
          <w:rFonts w:asciiTheme="minorHAnsi" w:eastAsiaTheme="majorEastAsia" w:hAnsiTheme="minorHAnsi" w:cs="Segoe UI"/>
          <w:sz w:val="22"/>
          <w:szCs w:val="22"/>
        </w:rPr>
        <w:t> </w:t>
      </w:r>
    </w:p>
    <w:p w14:paraId="28C95625" w14:textId="6180C3DE" w:rsidR="008E266B" w:rsidRPr="00D62801" w:rsidRDefault="008E266B" w:rsidP="00C218A5">
      <w:pPr>
        <w:pStyle w:val="paragraph"/>
        <w:spacing w:before="120" w:beforeAutospacing="0" w:after="240" w:afterAutospacing="0"/>
        <w:ind w:left="1440"/>
        <w:textAlignment w:val="baseline"/>
        <w:rPr>
          <w:rFonts w:asciiTheme="minorHAnsi" w:hAnsiTheme="minorHAnsi" w:cs="Segoe UI"/>
          <w:sz w:val="22"/>
          <w:szCs w:val="22"/>
        </w:rPr>
      </w:pPr>
      <w:r w:rsidRPr="00D62801">
        <w:rPr>
          <w:rStyle w:val="normaltextrun"/>
          <w:rFonts w:asciiTheme="minorHAnsi" w:eastAsiaTheme="majorEastAsia" w:hAnsiTheme="minorHAnsi" w:cs="Segoe UI"/>
          <w:sz w:val="22"/>
          <w:szCs w:val="22"/>
          <w:lang w:val="en-US"/>
        </w:rPr>
        <w:t>Practical considerations: </w:t>
      </w:r>
      <w:r w:rsidRPr="00D62801">
        <w:rPr>
          <w:rStyle w:val="eop"/>
          <w:rFonts w:asciiTheme="minorHAnsi" w:hAnsiTheme="minorHAnsi" w:cs="Segoe UI"/>
          <w:sz w:val="22"/>
          <w:szCs w:val="22"/>
        </w:rPr>
        <w:t> </w:t>
      </w:r>
    </w:p>
    <w:p w14:paraId="4EFA96B1" w14:textId="4C737F2E" w:rsidR="008E266B" w:rsidRPr="00D62801" w:rsidRDefault="008E266B" w:rsidP="000B2611">
      <w:pPr>
        <w:pStyle w:val="paragraph"/>
        <w:numPr>
          <w:ilvl w:val="0"/>
          <w:numId w:val="36"/>
        </w:numPr>
        <w:spacing w:before="120" w:beforeAutospacing="0" w:after="240" w:afterAutospacing="0"/>
        <w:ind w:left="2160"/>
        <w:textAlignment w:val="baseline"/>
        <w:rPr>
          <w:rFonts w:asciiTheme="minorHAnsi" w:hAnsiTheme="minorHAnsi" w:cs="Segoe UI"/>
          <w:sz w:val="22"/>
          <w:szCs w:val="22"/>
        </w:rPr>
      </w:pPr>
      <w:r w:rsidRPr="00D62801">
        <w:rPr>
          <w:rStyle w:val="normaltextrun"/>
          <w:rFonts w:asciiTheme="minorHAnsi" w:eastAsiaTheme="majorEastAsia" w:hAnsiTheme="minorHAnsi" w:cs="Segoe UI"/>
          <w:sz w:val="22"/>
          <w:szCs w:val="22"/>
          <w:lang w:val="en-US"/>
        </w:rPr>
        <w:t>the resources and methods to enable regular engagement and consultation over the life of the cultural strategy. This could include citizen surveys and assemblies to generate insights and feedback.</w:t>
      </w:r>
      <w:r w:rsidRPr="00D62801">
        <w:rPr>
          <w:rStyle w:val="eop"/>
          <w:rFonts w:asciiTheme="minorHAnsi" w:hAnsiTheme="minorHAnsi" w:cs="Segoe UI"/>
          <w:sz w:val="22"/>
          <w:szCs w:val="22"/>
        </w:rPr>
        <w:t> </w:t>
      </w:r>
    </w:p>
    <w:p w14:paraId="7E73E88D" w14:textId="050E1EF2" w:rsidR="008E266B" w:rsidRPr="00D62801" w:rsidRDefault="008E266B" w:rsidP="000B2611">
      <w:pPr>
        <w:pStyle w:val="paragraph"/>
        <w:numPr>
          <w:ilvl w:val="0"/>
          <w:numId w:val="36"/>
        </w:numPr>
        <w:spacing w:before="120" w:beforeAutospacing="0" w:after="240" w:afterAutospacing="0"/>
        <w:ind w:left="2160"/>
        <w:textAlignment w:val="baseline"/>
        <w:rPr>
          <w:rFonts w:asciiTheme="minorHAnsi" w:hAnsiTheme="minorHAnsi" w:cs="Segoe UI"/>
          <w:sz w:val="22"/>
          <w:szCs w:val="22"/>
        </w:rPr>
      </w:pPr>
      <w:r w:rsidRPr="00D62801">
        <w:rPr>
          <w:rStyle w:val="normaltextrun"/>
          <w:rFonts w:asciiTheme="minorHAnsi" w:eastAsiaTheme="majorEastAsia" w:hAnsiTheme="minorHAnsi" w:cs="Segoe UI"/>
          <w:sz w:val="22"/>
          <w:szCs w:val="22"/>
          <w:lang w:val="en-US"/>
        </w:rPr>
        <w:lastRenderedPageBreak/>
        <w:t>providing regular updates. Possible approaches include (1) a separate ‘action log’ or ‘delivery plan’ which accompanies the strategy (2) a blog (3) updates/reporting on the cultural strategy within related reporting processes (for example, for other local authority strategies)</w:t>
      </w:r>
      <w:r w:rsidR="00804E16" w:rsidRPr="00D62801">
        <w:rPr>
          <w:rStyle w:val="eop"/>
          <w:rFonts w:asciiTheme="minorHAnsi" w:hAnsiTheme="minorHAnsi" w:cs="Segoe UI"/>
          <w:sz w:val="22"/>
          <w:szCs w:val="22"/>
        </w:rPr>
        <w:t>.</w:t>
      </w:r>
    </w:p>
    <w:p w14:paraId="3FAD6AC6" w14:textId="6C5B2B3D" w:rsidR="008E266B" w:rsidRPr="00D62801" w:rsidRDefault="008E266B" w:rsidP="000B2611">
      <w:pPr>
        <w:pStyle w:val="paragraph"/>
        <w:numPr>
          <w:ilvl w:val="0"/>
          <w:numId w:val="36"/>
        </w:numPr>
        <w:spacing w:before="120" w:beforeAutospacing="0" w:after="240" w:afterAutospacing="0"/>
        <w:ind w:left="2160"/>
        <w:textAlignment w:val="baseline"/>
        <w:rPr>
          <w:rFonts w:asciiTheme="minorHAnsi" w:hAnsiTheme="minorHAnsi" w:cs="Segoe UI"/>
          <w:sz w:val="22"/>
          <w:szCs w:val="22"/>
        </w:rPr>
      </w:pPr>
      <w:r w:rsidRPr="00D62801">
        <w:rPr>
          <w:rStyle w:val="normaltextrun"/>
          <w:rFonts w:asciiTheme="minorHAnsi" w:eastAsiaTheme="majorEastAsia" w:hAnsiTheme="minorHAnsi" w:cs="Segoe UI"/>
          <w:sz w:val="22"/>
          <w:szCs w:val="22"/>
          <w:lang w:val="en-US"/>
        </w:rPr>
        <w:t>identifying those who will coordinate, facilitate and undertake engagement and consultation. This could involve a choice or balance between local </w:t>
      </w:r>
      <w:proofErr w:type="spellStart"/>
      <w:r w:rsidRPr="00D62801">
        <w:rPr>
          <w:rStyle w:val="normaltextrun"/>
          <w:rFonts w:asciiTheme="minorHAnsi" w:eastAsiaTheme="majorEastAsia" w:hAnsiTheme="minorHAnsi" w:cs="Segoe UI"/>
          <w:sz w:val="22"/>
          <w:szCs w:val="22"/>
          <w:lang w:val="en-US"/>
        </w:rPr>
        <w:t>organisations</w:t>
      </w:r>
      <w:proofErr w:type="spellEnd"/>
      <w:r w:rsidRPr="00D62801">
        <w:rPr>
          <w:rStyle w:val="normaltextrun"/>
          <w:rFonts w:asciiTheme="minorHAnsi" w:eastAsiaTheme="majorEastAsia" w:hAnsiTheme="minorHAnsi" w:cs="Segoe UI"/>
          <w:sz w:val="22"/>
          <w:szCs w:val="22"/>
          <w:lang w:val="en-US"/>
        </w:rPr>
        <w:t> with local knowledge and </w:t>
      </w:r>
      <w:proofErr w:type="spellStart"/>
      <w:r w:rsidRPr="00D62801">
        <w:rPr>
          <w:rStyle w:val="normaltextrun"/>
          <w:rFonts w:asciiTheme="minorHAnsi" w:eastAsiaTheme="majorEastAsia" w:hAnsiTheme="minorHAnsi" w:cs="Segoe UI"/>
          <w:sz w:val="22"/>
          <w:szCs w:val="22"/>
          <w:lang w:val="en-US"/>
        </w:rPr>
        <w:t>organisations</w:t>
      </w:r>
      <w:proofErr w:type="spellEnd"/>
      <w:r w:rsidRPr="00D62801">
        <w:rPr>
          <w:rStyle w:val="normaltextrun"/>
          <w:rFonts w:asciiTheme="minorHAnsi" w:eastAsiaTheme="majorEastAsia" w:hAnsiTheme="minorHAnsi" w:cs="Segoe UI"/>
          <w:sz w:val="22"/>
          <w:szCs w:val="22"/>
          <w:lang w:val="en-US"/>
        </w:rPr>
        <w:t> from further afield or consultants who might enable a more detached </w:t>
      </w:r>
      <w:proofErr w:type="gramStart"/>
      <w:r w:rsidRPr="00D62801">
        <w:rPr>
          <w:rStyle w:val="normaltextrun"/>
          <w:rFonts w:asciiTheme="minorHAnsi" w:eastAsiaTheme="majorEastAsia" w:hAnsiTheme="minorHAnsi" w:cs="Segoe UI"/>
          <w:sz w:val="22"/>
          <w:szCs w:val="22"/>
          <w:lang w:val="en-US"/>
        </w:rPr>
        <w:t>position?</w:t>
      </w:r>
      <w:proofErr w:type="gramEnd"/>
      <w:r w:rsidRPr="00D62801">
        <w:rPr>
          <w:rStyle w:val="eop"/>
          <w:rFonts w:asciiTheme="minorHAnsi" w:hAnsiTheme="minorHAnsi" w:cs="Segoe UI"/>
          <w:sz w:val="22"/>
          <w:szCs w:val="22"/>
        </w:rPr>
        <w:t> </w:t>
      </w:r>
    </w:p>
    <w:p w14:paraId="51E2D373" w14:textId="5406A5A7" w:rsidR="008E266B" w:rsidRPr="00D62801" w:rsidRDefault="008E266B" w:rsidP="000B2611">
      <w:pPr>
        <w:pStyle w:val="paragraph"/>
        <w:numPr>
          <w:ilvl w:val="0"/>
          <w:numId w:val="36"/>
        </w:numPr>
        <w:spacing w:before="120" w:beforeAutospacing="0" w:after="240" w:afterAutospacing="0"/>
        <w:ind w:left="2160"/>
        <w:textAlignment w:val="baseline"/>
        <w:rPr>
          <w:rStyle w:val="normaltextrun"/>
          <w:rFonts w:asciiTheme="minorHAnsi" w:hAnsiTheme="minorHAnsi" w:cs="Segoe UI"/>
          <w:sz w:val="22"/>
          <w:szCs w:val="22"/>
        </w:rPr>
      </w:pPr>
      <w:r w:rsidRPr="00D62801">
        <w:rPr>
          <w:rStyle w:val="normaltextrun"/>
          <w:rFonts w:asciiTheme="minorHAnsi" w:eastAsiaTheme="majorEastAsia" w:hAnsiTheme="minorHAnsi" w:cs="Segoe UI"/>
          <w:sz w:val="22"/>
          <w:szCs w:val="22"/>
          <w:lang w:val="en-US"/>
        </w:rPr>
        <w:t>a data management plan and data sharing agreement (guidance from </w:t>
      </w:r>
      <w:hyperlink r:id="rId210" w:tgtFrame="_blank" w:history="1">
        <w:r w:rsidRPr="004C6611">
          <w:rPr>
            <w:rStyle w:val="normaltextrun"/>
            <w:rFonts w:asciiTheme="minorHAnsi" w:eastAsiaTheme="majorEastAsia" w:hAnsiTheme="minorHAnsi" w:cs="Segoe UI"/>
            <w:color w:val="0070C0"/>
            <w:sz w:val="22"/>
            <w:szCs w:val="22"/>
            <w:u w:val="single"/>
            <w:lang w:val="en-US"/>
          </w:rPr>
          <w:t>Information Commissioner’s Office</w:t>
        </w:r>
      </w:hyperlink>
      <w:r w:rsidRPr="00D62801">
        <w:rPr>
          <w:rStyle w:val="normaltextrun"/>
          <w:rFonts w:asciiTheme="minorHAnsi" w:eastAsiaTheme="majorEastAsia" w:hAnsiTheme="minorHAnsi" w:cs="Segoe UI"/>
          <w:sz w:val="22"/>
          <w:szCs w:val="22"/>
          <w:lang w:val="en-US"/>
        </w:rPr>
        <w:t>) relating to materials that are generated on an ongoing basis</w:t>
      </w:r>
      <w:r w:rsidRPr="00D62801">
        <w:rPr>
          <w:rStyle w:val="scxw227974413"/>
          <w:rFonts w:asciiTheme="minorHAnsi" w:eastAsiaTheme="majorEastAsia" w:hAnsiTheme="minorHAnsi" w:cs="Segoe UI"/>
          <w:sz w:val="22"/>
          <w:szCs w:val="22"/>
        </w:rPr>
        <w:t>.</w:t>
      </w:r>
    </w:p>
    <w:p w14:paraId="7AE60A03" w14:textId="561DD78B" w:rsidR="008E266B" w:rsidRPr="00D62801" w:rsidRDefault="008E266B" w:rsidP="00C218A5">
      <w:pPr>
        <w:pStyle w:val="paragraph"/>
        <w:spacing w:before="120" w:beforeAutospacing="0" w:after="240" w:afterAutospacing="0"/>
        <w:ind w:left="1440"/>
        <w:textAlignment w:val="baseline"/>
        <w:rPr>
          <w:rFonts w:asciiTheme="minorHAnsi" w:hAnsiTheme="minorHAnsi" w:cs="Segoe UI"/>
          <w:sz w:val="22"/>
          <w:szCs w:val="22"/>
        </w:rPr>
      </w:pPr>
      <w:r w:rsidRPr="00D62801">
        <w:rPr>
          <w:rStyle w:val="normaltextrun"/>
          <w:rFonts w:asciiTheme="minorHAnsi" w:eastAsiaTheme="majorEastAsia" w:hAnsiTheme="minorHAnsi" w:cs="Segoe UI"/>
          <w:sz w:val="22"/>
          <w:szCs w:val="22"/>
          <w:lang w:val="en-US"/>
        </w:rPr>
        <w:t>Being able to communicate and share findings from regular public engagement and consultation requires an accessible platform. The plans and approaches developed for this question need connecting to the previous three questions.</w:t>
      </w:r>
      <w:r w:rsidRPr="00D62801">
        <w:rPr>
          <w:rStyle w:val="eop"/>
          <w:rFonts w:asciiTheme="minorHAnsi" w:hAnsiTheme="minorHAnsi" w:cs="Segoe UI"/>
          <w:sz w:val="22"/>
          <w:szCs w:val="22"/>
        </w:rPr>
        <w:t> </w:t>
      </w:r>
    </w:p>
    <w:p w14:paraId="495F7B10" w14:textId="6A7D2B6F" w:rsidR="00D62801" w:rsidRPr="00D62801" w:rsidRDefault="00D62801" w:rsidP="000B2611">
      <w:pPr>
        <w:pStyle w:val="ListParagraph"/>
        <w:numPr>
          <w:ilvl w:val="0"/>
          <w:numId w:val="37"/>
        </w:numPr>
        <w:ind w:left="1440"/>
        <w:rPr>
          <w:b/>
          <w:bCs/>
        </w:rPr>
      </w:pPr>
      <w:r w:rsidRPr="00D62801">
        <w:rPr>
          <w:b/>
          <w:bCs/>
        </w:rPr>
        <w:t>No</w:t>
      </w:r>
    </w:p>
    <w:p w14:paraId="4B2E2348" w14:textId="16014277" w:rsidR="00D62801" w:rsidRPr="00D62801" w:rsidRDefault="00D62801" w:rsidP="004C6611">
      <w:pPr>
        <w:spacing w:before="120" w:after="240"/>
        <w:ind w:left="1440"/>
      </w:pPr>
      <w:r w:rsidRPr="00D62801">
        <w:t xml:space="preserve">The importance of sustained public engagement is established in the Cultural Strategies and Futures report and a variety of other cultural sector contributions: </w:t>
      </w:r>
    </w:p>
    <w:p w14:paraId="2355C56D" w14:textId="77777777" w:rsidR="004C6611" w:rsidRPr="001E493B" w:rsidRDefault="00D62801" w:rsidP="004C6611">
      <w:pPr>
        <w:spacing w:before="120" w:after="240"/>
        <w:ind w:left="1440"/>
        <w:rPr>
          <w:color w:val="0070C0"/>
        </w:rPr>
      </w:pPr>
      <w:hyperlink r:id="rId211" w:tgtFrame="_blank" w:history="1">
        <w:r w:rsidRPr="00D62801">
          <w:rPr>
            <w:rStyle w:val="Hyperlink"/>
            <w:color w:val="0070C0"/>
          </w:rPr>
          <w:t>Centre for Cultural Value Evaluation Principles</w:t>
        </w:r>
      </w:hyperlink>
    </w:p>
    <w:p w14:paraId="440C658F" w14:textId="52D07CEF" w:rsidR="00D62801" w:rsidRPr="00D62801" w:rsidRDefault="00D62801" w:rsidP="004C6611">
      <w:pPr>
        <w:spacing w:before="120" w:after="240"/>
        <w:ind w:left="1440"/>
      </w:pPr>
      <w:hyperlink r:id="rId212" w:tgtFrame="_blank" w:history="1">
        <w:r w:rsidRPr="00D62801">
          <w:rPr>
            <w:rStyle w:val="Hyperlink"/>
            <w:color w:val="0070C0"/>
          </w:rPr>
          <w:t>Citizens in Power</w:t>
        </w:r>
      </w:hyperlink>
      <w:r w:rsidRPr="00D62801">
        <w:t xml:space="preserve"> </w:t>
      </w:r>
    </w:p>
    <w:p w14:paraId="12859FA6" w14:textId="11A96545" w:rsidR="00B426CC" w:rsidRPr="00B426CC" w:rsidRDefault="00D62801" w:rsidP="001E493B">
      <w:pPr>
        <w:spacing w:before="120" w:after="240"/>
        <w:ind w:left="1440"/>
      </w:pPr>
      <w:r w:rsidRPr="00D62801">
        <w:t>Engaging with these materials might promote reflections on how public engagement and consultation connects with the local contexts of your cultural strategy.</w:t>
      </w:r>
    </w:p>
    <w:p w14:paraId="752E7159" w14:textId="77777777" w:rsidR="0025684E" w:rsidRDefault="0025684E">
      <w:pPr>
        <w:rPr>
          <w:rFonts w:eastAsiaTheme="majorEastAsia" w:cstheme="majorBidi"/>
          <w:color w:val="0F4761" w:themeColor="accent1" w:themeShade="BF"/>
          <w:sz w:val="32"/>
          <w:szCs w:val="32"/>
        </w:rPr>
      </w:pPr>
      <w:r>
        <w:br w:type="page"/>
      </w:r>
    </w:p>
    <w:p w14:paraId="037A4B47" w14:textId="325EAD63" w:rsidR="006F56D9" w:rsidRDefault="006F56D9" w:rsidP="0064570C">
      <w:pPr>
        <w:pStyle w:val="Heading2"/>
        <w:spacing w:before="120" w:after="240"/>
        <w:rPr>
          <w:rFonts w:asciiTheme="minorHAnsi" w:hAnsiTheme="minorHAnsi"/>
        </w:rPr>
      </w:pPr>
      <w:bookmarkStart w:id="16" w:name="_Toc220071611"/>
      <w:r w:rsidRPr="000723F0">
        <w:rPr>
          <w:rFonts w:asciiTheme="minorHAnsi" w:hAnsiTheme="minorHAnsi"/>
        </w:rPr>
        <w:lastRenderedPageBreak/>
        <w:t>R10. Continuity and Evaluation</w:t>
      </w:r>
      <w:bookmarkEnd w:id="16"/>
    </w:p>
    <w:p w14:paraId="4A3446F5" w14:textId="77777777" w:rsidR="003C24D9" w:rsidRDefault="003C24D9" w:rsidP="00AC0FBB">
      <w:pPr>
        <w:spacing w:before="120" w:after="240"/>
      </w:pPr>
      <w:r>
        <w:t xml:space="preserve">We recommend new cultural strategies, where applicable, reference relevant past strategies to reflect and evaluate on the status of their </w:t>
      </w:r>
      <w:proofErr w:type="gramStart"/>
      <w:r>
        <w:t>aims, and</w:t>
      </w:r>
      <w:proofErr w:type="gramEnd"/>
      <w:r>
        <w:t xml:space="preserve"> going forward establish a way for aims to be regularly reflected on and evaluated.</w:t>
      </w:r>
    </w:p>
    <w:p w14:paraId="1996980D" w14:textId="6BD19B71" w:rsidR="0067693C" w:rsidRDefault="003C24D9" w:rsidP="00AC0FBB">
      <w:pPr>
        <w:spacing w:before="120" w:after="240"/>
      </w:pPr>
      <w:r>
        <w:t xml:space="preserve">The Cultural Strategies Continuity Flowchart is a Word document template with coloured boxes and linking arrows to help make connections and evaluate continuity between different cultural strategies over time. For example, where a place has a cultural strategy from 2018-2023 and is developing a cultural strategy for a new </w:t>
      </w:r>
      <w:proofErr w:type="gramStart"/>
      <w:r>
        <w:t>time period</w:t>
      </w:r>
      <w:proofErr w:type="gramEnd"/>
      <w:r>
        <w:t xml:space="preserve"> (i.e., 2025-2030). It can be downloaded, adapted and used.</w:t>
      </w:r>
    </w:p>
    <w:p w14:paraId="5E7E1EE3" w14:textId="32CF521C" w:rsidR="00AC0FBB" w:rsidRDefault="00AC0FBB" w:rsidP="00AC0FBB">
      <w:pPr>
        <w:spacing w:before="120" w:after="240"/>
        <w:rPr>
          <w:color w:val="0070C0"/>
        </w:rPr>
      </w:pPr>
      <w:hyperlink r:id="rId213" w:history="1">
        <w:r w:rsidRPr="00AC0FBB">
          <w:rPr>
            <w:rStyle w:val="Hyperlink"/>
            <w:color w:val="0070C0"/>
          </w:rPr>
          <w:t>Download Flowchart Template</w:t>
        </w:r>
      </w:hyperlink>
    </w:p>
    <w:p w14:paraId="503CEDF5" w14:textId="77777777" w:rsidR="00EC3442" w:rsidRPr="00EC3442" w:rsidRDefault="00EC3442" w:rsidP="00FF460D">
      <w:pPr>
        <w:spacing w:before="120" w:after="240"/>
        <w:rPr>
          <w:sz w:val="56"/>
          <w:szCs w:val="56"/>
        </w:rPr>
      </w:pPr>
      <w:r w:rsidRPr="00EC3442">
        <w:rPr>
          <w:sz w:val="56"/>
          <w:szCs w:val="56"/>
        </w:rPr>
        <w:t>Cultural Strategies Continuity Flowchart </w:t>
      </w:r>
    </w:p>
    <w:p w14:paraId="4C81A63F" w14:textId="77777777" w:rsidR="00EC3442" w:rsidRPr="00EC3442" w:rsidRDefault="00EC3442" w:rsidP="00FF460D">
      <w:pPr>
        <w:spacing w:before="120" w:after="240"/>
      </w:pPr>
      <w:r w:rsidRPr="00EC3442">
        <w:t>The below template is a structure with prompts to make </w:t>
      </w:r>
      <w:r w:rsidRPr="00EC3442">
        <w:rPr>
          <w:b/>
          <w:bCs/>
        </w:rPr>
        <w:t>connections</w:t>
      </w:r>
      <w:r w:rsidRPr="00EC3442">
        <w:t> and evaluate </w:t>
      </w:r>
      <w:r w:rsidRPr="00EC3442">
        <w:rPr>
          <w:b/>
          <w:bCs/>
        </w:rPr>
        <w:t>continuity</w:t>
      </w:r>
      <w:r w:rsidRPr="00EC3442">
        <w:t> between different cultural strategies over time. For example, where a place has a cultural strategy from 2018-2023 and is developing a cultural strategy for a new </w:t>
      </w:r>
      <w:proofErr w:type="gramStart"/>
      <w:r w:rsidRPr="00EC3442">
        <w:t>time period</w:t>
      </w:r>
      <w:proofErr w:type="gramEnd"/>
      <w:r w:rsidRPr="00EC3442">
        <w:t> (i.e., 2025-2030). </w:t>
      </w:r>
    </w:p>
    <w:p w14:paraId="24D39B5A" w14:textId="77777777" w:rsidR="00EC3442" w:rsidRPr="00EC3442" w:rsidRDefault="00EC3442" w:rsidP="00FF460D">
      <w:pPr>
        <w:spacing w:before="120" w:after="240"/>
      </w:pPr>
      <w:r w:rsidRPr="00EC3442">
        <w:t>The aim is to make the link between strategies to enable transparent reflection and evaluation. </w:t>
      </w:r>
    </w:p>
    <w:p w14:paraId="64FB84B7" w14:textId="77777777" w:rsidR="00EC3442" w:rsidRPr="00EC3442" w:rsidRDefault="00EC3442" w:rsidP="00FF460D">
      <w:pPr>
        <w:numPr>
          <w:ilvl w:val="0"/>
          <w:numId w:val="59"/>
        </w:numPr>
        <w:spacing w:before="120" w:after="240"/>
      </w:pPr>
      <w:r w:rsidRPr="00EC3442">
        <w:t>Objectives from a </w:t>
      </w:r>
      <w:r w:rsidRPr="00EC3442">
        <w:rPr>
          <w:b/>
          <w:bCs/>
        </w:rPr>
        <w:t>previous/current</w:t>
      </w:r>
      <w:r w:rsidRPr="00EC3442">
        <w:t> cultural strategy go in the first column/</w:t>
      </w:r>
      <w:r w:rsidRPr="00EC3442">
        <w:rPr>
          <w:color w:val="0F9ED5" w:themeColor="accent4"/>
        </w:rPr>
        <w:t>blue</w:t>
      </w:r>
      <w:r w:rsidRPr="00EC3442">
        <w:t> boxes. </w:t>
      </w:r>
    </w:p>
    <w:p w14:paraId="201F4317" w14:textId="77777777" w:rsidR="00EC3442" w:rsidRPr="00EC3442" w:rsidRDefault="00EC3442" w:rsidP="00FF460D">
      <w:pPr>
        <w:numPr>
          <w:ilvl w:val="0"/>
          <w:numId w:val="60"/>
        </w:numPr>
        <w:spacing w:before="120" w:after="240"/>
      </w:pPr>
      <w:r w:rsidRPr="00EC3442">
        <w:t>Objectives from a previous/current cultural strategy that have been </w:t>
      </w:r>
      <w:r w:rsidRPr="00EC3442">
        <w:rPr>
          <w:b/>
          <w:bCs/>
        </w:rPr>
        <w:t>concluded</w:t>
      </w:r>
      <w:r w:rsidRPr="00EC3442">
        <w:t> go in the second column/</w:t>
      </w:r>
      <w:r w:rsidRPr="00EC3442">
        <w:rPr>
          <w:color w:val="E97132" w:themeColor="accent2"/>
        </w:rPr>
        <w:t>orange</w:t>
      </w:r>
      <w:r w:rsidRPr="00EC3442">
        <w:t> boxes, with comments and evidence. </w:t>
      </w:r>
    </w:p>
    <w:p w14:paraId="6A5D7E54" w14:textId="77777777" w:rsidR="00EC3442" w:rsidRPr="00EC3442" w:rsidRDefault="00EC3442" w:rsidP="00FF460D">
      <w:pPr>
        <w:numPr>
          <w:ilvl w:val="0"/>
          <w:numId w:val="61"/>
        </w:numPr>
        <w:spacing w:before="120" w:after="240"/>
      </w:pPr>
      <w:r w:rsidRPr="00EC3442">
        <w:t>Objectives from a previous/current cultural strategy that are being continued or revised go in the third column/</w:t>
      </w:r>
      <w:r w:rsidRPr="00EC3442">
        <w:rPr>
          <w:color w:val="00B050"/>
        </w:rPr>
        <w:t>green</w:t>
      </w:r>
      <w:r w:rsidRPr="00EC3442">
        <w:t> boxes as </w:t>
      </w:r>
      <w:r w:rsidRPr="00EC3442">
        <w:rPr>
          <w:b/>
          <w:bCs/>
        </w:rPr>
        <w:t>updated objective</w:t>
      </w:r>
      <w:r w:rsidRPr="00EC3442">
        <w:t> </w:t>
      </w:r>
    </w:p>
    <w:p w14:paraId="1FC44677" w14:textId="77777777" w:rsidR="00EC3442" w:rsidRPr="00EC3442" w:rsidRDefault="00EC3442" w:rsidP="00FF460D">
      <w:pPr>
        <w:spacing w:before="120" w:after="240"/>
      </w:pPr>
      <w:r w:rsidRPr="00EC3442">
        <w:t>The text within the existing boxes can be edited.  </w:t>
      </w:r>
    </w:p>
    <w:p w14:paraId="5C81EA8D" w14:textId="07CFB84A" w:rsidR="00BE0DB3" w:rsidRPr="00EC3442" w:rsidRDefault="00EC3442" w:rsidP="00FF460D">
      <w:pPr>
        <w:spacing w:before="120" w:after="240"/>
      </w:pPr>
      <w:r w:rsidRPr="00EC3442">
        <w:t>New boxes can be added by copying and pasting the different elements (coloured boxes and linking arrows).</w:t>
      </w:r>
    </w:p>
    <w:p w14:paraId="42033F2C" w14:textId="77777777" w:rsidR="001E476E" w:rsidRDefault="001E476E">
      <w:r>
        <w:br w:type="page"/>
      </w:r>
    </w:p>
    <w:p w14:paraId="417F0004" w14:textId="17E19334" w:rsidR="00BE0DB3" w:rsidRDefault="00BE0DB3" w:rsidP="00F46102">
      <w:pPr>
        <w:spacing w:before="120" w:after="240"/>
      </w:pPr>
      <w:r>
        <w:rPr>
          <w:noProof/>
        </w:rPr>
        <w:lastRenderedPageBreak/>
        <w:drawing>
          <wp:inline distT="0" distB="0" distL="0" distR="0" wp14:anchorId="07D43B39" wp14:editId="2F17CDB9">
            <wp:extent cx="8863330" cy="4604385"/>
            <wp:effectExtent l="0" t="0" r="0" b="5715"/>
            <wp:docPr id="244949238" name="Picture 1" descr="Canvas 6,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vas 6, graphic"/>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863330" cy="4604385"/>
                    </a:xfrm>
                    <a:prstGeom prst="rect">
                      <a:avLst/>
                    </a:prstGeom>
                    <a:noFill/>
                    <a:ln>
                      <a:noFill/>
                    </a:ln>
                  </pic:spPr>
                </pic:pic>
              </a:graphicData>
            </a:graphic>
          </wp:inline>
        </w:drawing>
      </w:r>
    </w:p>
    <w:p w14:paraId="7874E117" w14:textId="1FDB482F" w:rsidR="00BE0DB3" w:rsidRPr="002A3DA0" w:rsidRDefault="002A3DA0" w:rsidP="002A3DA0">
      <w:pPr>
        <w:tabs>
          <w:tab w:val="left" w:pos="8640"/>
        </w:tabs>
        <w:spacing w:before="120" w:after="240"/>
        <w:rPr>
          <w:sz w:val="24"/>
          <w:szCs w:val="24"/>
        </w:rPr>
      </w:pPr>
      <w:r w:rsidRPr="002A3DA0">
        <w:rPr>
          <w:rStyle w:val="normaltextrun"/>
          <w:b/>
          <w:bCs/>
          <w:color w:val="0F4761"/>
          <w:sz w:val="24"/>
          <w:szCs w:val="24"/>
          <w:shd w:val="clear" w:color="auto" w:fill="FFFFFF"/>
        </w:rPr>
        <w:t>Title: </w:t>
      </w:r>
      <w:r w:rsidRPr="002A3DA0">
        <w:rPr>
          <w:rStyle w:val="contentcontrolboundarysink"/>
          <w:rFonts w:ascii="Arial" w:hAnsi="Arial" w:cs="Arial"/>
          <w:b/>
          <w:bCs/>
          <w:color w:val="0F4761"/>
          <w:sz w:val="24"/>
          <w:szCs w:val="24"/>
          <w:shd w:val="clear" w:color="auto" w:fill="FFFFFF"/>
        </w:rPr>
        <w:t>​</w:t>
      </w:r>
      <w:r w:rsidRPr="002A3DA0">
        <w:rPr>
          <w:rStyle w:val="normaltextrun"/>
          <w:rFonts w:cs="Segoe UI"/>
          <w:b/>
          <w:bCs/>
          <w:color w:val="666666"/>
          <w:sz w:val="24"/>
          <w:szCs w:val="24"/>
          <w:shd w:val="clear" w:color="auto" w:fill="FFFFFF"/>
        </w:rPr>
        <w:t>Click or tap here to enter text.</w:t>
      </w:r>
      <w:r w:rsidRPr="002A3DA0">
        <w:rPr>
          <w:rStyle w:val="contentcontrolboundarysink"/>
          <w:rFonts w:ascii="Arial" w:hAnsi="Arial" w:cs="Arial"/>
          <w:b/>
          <w:bCs/>
          <w:color w:val="0F4761"/>
          <w:sz w:val="24"/>
          <w:szCs w:val="24"/>
          <w:shd w:val="clear" w:color="auto" w:fill="FFFFFF"/>
        </w:rPr>
        <w:t>​</w:t>
      </w:r>
      <w:r w:rsidRPr="002A3DA0">
        <w:rPr>
          <w:rStyle w:val="normaltextrun"/>
          <w:b/>
          <w:bCs/>
          <w:color w:val="0F4761"/>
          <w:sz w:val="24"/>
          <w:szCs w:val="24"/>
          <w:shd w:val="clear" w:color="auto" w:fill="FFFFFF"/>
        </w:rPr>
        <w:t> </w:t>
      </w:r>
      <w:r w:rsidRPr="002A3DA0">
        <w:rPr>
          <w:rStyle w:val="tabchar"/>
          <w:rFonts w:cs="Calibri"/>
          <w:color w:val="0F4761"/>
          <w:sz w:val="24"/>
          <w:szCs w:val="24"/>
          <w:shd w:val="clear" w:color="auto" w:fill="FFFFFF"/>
        </w:rPr>
        <w:tab/>
      </w:r>
      <w:r w:rsidRPr="002A3DA0">
        <w:rPr>
          <w:rStyle w:val="tabchar"/>
          <w:rFonts w:cs="Calibri"/>
          <w:color w:val="0F4761"/>
          <w:sz w:val="24"/>
          <w:szCs w:val="24"/>
          <w:shd w:val="clear" w:color="auto" w:fill="FFFFFF"/>
        </w:rPr>
        <w:tab/>
      </w:r>
      <w:r w:rsidRPr="002A3DA0">
        <w:rPr>
          <w:rStyle w:val="normaltextrun"/>
          <w:b/>
          <w:bCs/>
          <w:color w:val="0F4761"/>
          <w:sz w:val="24"/>
          <w:szCs w:val="24"/>
          <w:shd w:val="clear" w:color="auto" w:fill="FFFFFF"/>
        </w:rPr>
        <w:t>Date: </w:t>
      </w:r>
      <w:r w:rsidRPr="002A3DA0">
        <w:rPr>
          <w:rStyle w:val="contentcontrolboundarysink"/>
          <w:rFonts w:ascii="Arial" w:hAnsi="Arial" w:cs="Arial"/>
          <w:b/>
          <w:bCs/>
          <w:color w:val="0F4761"/>
          <w:sz w:val="24"/>
          <w:szCs w:val="24"/>
          <w:shd w:val="clear" w:color="auto" w:fill="FFFFFF"/>
        </w:rPr>
        <w:t>​</w:t>
      </w:r>
      <w:r w:rsidRPr="002A3DA0">
        <w:rPr>
          <w:rStyle w:val="normaltextrun"/>
          <w:rFonts w:cs="Segoe UI"/>
          <w:b/>
          <w:bCs/>
          <w:color w:val="666666"/>
          <w:sz w:val="24"/>
          <w:szCs w:val="24"/>
          <w:shd w:val="clear" w:color="auto" w:fill="FFFFFF"/>
        </w:rPr>
        <w:t>Click or tap to enter a date.</w:t>
      </w:r>
      <w:r w:rsidRPr="002A3DA0">
        <w:rPr>
          <w:rStyle w:val="contentcontrolboundarysink"/>
          <w:rFonts w:ascii="Arial" w:hAnsi="Arial" w:cs="Arial"/>
          <w:b/>
          <w:bCs/>
          <w:color w:val="0F4761"/>
          <w:sz w:val="24"/>
          <w:szCs w:val="24"/>
          <w:shd w:val="clear" w:color="auto" w:fill="FFFFFF"/>
        </w:rPr>
        <w:t>​</w:t>
      </w:r>
    </w:p>
    <w:p w14:paraId="69B90D16" w14:textId="77777777" w:rsidR="00885957" w:rsidRDefault="00885957">
      <w:r>
        <w:br w:type="page"/>
      </w:r>
    </w:p>
    <w:p w14:paraId="624B7944" w14:textId="159E01D5" w:rsidR="00F46102" w:rsidRPr="00F46102" w:rsidRDefault="00F46102" w:rsidP="00F46102">
      <w:pPr>
        <w:spacing w:before="120" w:after="240"/>
      </w:pPr>
      <w:r w:rsidRPr="00F46102">
        <w:lastRenderedPageBreak/>
        <w:t>We recommend that new cultural strategies establish a way for aims to be regularly reflected on and evaluated in the future.</w:t>
      </w:r>
    </w:p>
    <w:p w14:paraId="1F84CCF4" w14:textId="0478070A" w:rsidR="00F46102" w:rsidRDefault="00F46102" w:rsidP="00F46102">
      <w:pPr>
        <w:spacing w:before="120" w:after="240"/>
      </w:pPr>
      <w:r w:rsidRPr="00F46102">
        <w:t>The Cultural Strategies Periodic Review &amp; Reflection is a Word document with a suggested structure and prompt questions. It can be downloaded, adapted and used.</w:t>
      </w:r>
    </w:p>
    <w:p w14:paraId="252B1961" w14:textId="328CA6A7" w:rsidR="00F46102" w:rsidRDefault="00F46102" w:rsidP="00F46102">
      <w:pPr>
        <w:spacing w:before="120" w:after="240"/>
      </w:pPr>
      <w:hyperlink r:id="rId215" w:history="1">
        <w:r w:rsidRPr="004D55D6">
          <w:rPr>
            <w:rStyle w:val="Hyperlink"/>
            <w:color w:val="0070C0"/>
          </w:rPr>
          <w:t xml:space="preserve">Download </w:t>
        </w:r>
        <w:r w:rsidR="009C528C" w:rsidRPr="004D55D6">
          <w:rPr>
            <w:rStyle w:val="Hyperlink"/>
            <w:color w:val="0070C0"/>
          </w:rPr>
          <w:t xml:space="preserve">Review and </w:t>
        </w:r>
        <w:r w:rsidRPr="004D55D6">
          <w:rPr>
            <w:rStyle w:val="Hyperlink"/>
            <w:color w:val="0070C0"/>
          </w:rPr>
          <w:t>Reflection</w:t>
        </w:r>
        <w:r w:rsidR="009C528C" w:rsidRPr="004D55D6">
          <w:rPr>
            <w:rStyle w:val="Hyperlink"/>
            <w:color w:val="0070C0"/>
          </w:rPr>
          <w:t xml:space="preserve"> Template</w:t>
        </w:r>
      </w:hyperlink>
    </w:p>
    <w:p w14:paraId="6D03377D" w14:textId="77777777" w:rsidR="009C528C" w:rsidRDefault="009C528C" w:rsidP="009C528C">
      <w:pPr>
        <w:spacing w:before="120" w:after="240"/>
      </w:pPr>
      <w:r w:rsidRPr="009C528C">
        <w:t>This template may be more appropriate as conceptual prompt where existing approaches already exist (e.g., local authority dashboards and evaluation monitoring). Engagement with these existing approaches is essential so that portfolios/areas (i.e., culture and health) and reporting contexts (e.g. UNESCO Creative Cities Network) can connect.</w:t>
      </w:r>
    </w:p>
    <w:p w14:paraId="15EF026F" w14:textId="77777777" w:rsidR="00D512E7" w:rsidRDefault="00D512E7">
      <w:pPr>
        <w:rPr>
          <w:rFonts w:eastAsiaTheme="majorEastAsia" w:cstheme="majorBidi"/>
          <w:sz w:val="56"/>
          <w:szCs w:val="56"/>
        </w:rPr>
      </w:pPr>
      <w:r>
        <w:br w:type="page"/>
      </w:r>
    </w:p>
    <w:p w14:paraId="5E5F87A5" w14:textId="5B458AE9" w:rsidR="004C189B" w:rsidRPr="004C189B" w:rsidRDefault="004C189B" w:rsidP="00147D48">
      <w:pPr>
        <w:pStyle w:val="Title"/>
        <w:spacing w:before="960" w:after="240"/>
        <w:contextualSpacing w:val="0"/>
        <w:rPr>
          <w:rFonts w:asciiTheme="minorHAnsi" w:hAnsiTheme="minorHAnsi"/>
        </w:rPr>
      </w:pPr>
      <w:r w:rsidRPr="004C189B">
        <w:rPr>
          <w:rFonts w:asciiTheme="minorHAnsi" w:hAnsiTheme="minorHAnsi"/>
        </w:rPr>
        <w:lastRenderedPageBreak/>
        <w:t>Cultural Strategies Periodic Review &amp; Reflection</w:t>
      </w:r>
    </w:p>
    <w:p w14:paraId="11E39C29" w14:textId="77777777" w:rsidR="004C189B" w:rsidRPr="004C189B" w:rsidRDefault="004C189B" w:rsidP="001E476E">
      <w:pPr>
        <w:spacing w:before="600" w:after="240"/>
        <w:rPr>
          <w:b/>
          <w:bCs/>
          <w:sz w:val="24"/>
          <w:szCs w:val="24"/>
        </w:rPr>
      </w:pPr>
      <w:r w:rsidRPr="004C189B">
        <w:rPr>
          <w:b/>
          <w:bCs/>
          <w:sz w:val="24"/>
          <w:szCs w:val="24"/>
        </w:rPr>
        <w:t>Title:</w:t>
      </w:r>
    </w:p>
    <w:p w14:paraId="63EA94DA" w14:textId="77777777" w:rsidR="004C189B" w:rsidRPr="004C189B" w:rsidRDefault="00000000" w:rsidP="004C189B">
      <w:pPr>
        <w:pStyle w:val="Heading2-UoS"/>
        <w:rPr>
          <w:rFonts w:asciiTheme="minorHAnsi" w:hAnsiTheme="minorHAnsi"/>
        </w:rPr>
      </w:pPr>
      <w:sdt>
        <w:sdtPr>
          <w:rPr>
            <w:rFonts w:asciiTheme="minorHAnsi" w:hAnsiTheme="minorHAnsi"/>
          </w:rPr>
          <w:tag w:val="Title"/>
          <w:id w:val="1695811761"/>
          <w:placeholder>
            <w:docPart w:val="7D43023CF7F14E64AC9072A4A23E7FEA"/>
          </w:placeholder>
          <w:showingPlcHdr/>
          <w:text w:multiLine="1"/>
        </w:sdtPr>
        <w:sdtContent>
          <w:r w:rsidR="004C189B" w:rsidRPr="004C189B">
            <w:rPr>
              <w:rStyle w:val="PlaceholderText"/>
              <w:rFonts w:asciiTheme="minorHAnsi" w:hAnsiTheme="minorHAnsi"/>
            </w:rPr>
            <w:t>Click or tap here to enter text.</w:t>
          </w:r>
        </w:sdtContent>
      </w:sdt>
    </w:p>
    <w:p w14:paraId="395D65BC" w14:textId="77777777" w:rsidR="004C189B" w:rsidRPr="004C189B" w:rsidRDefault="004C189B" w:rsidP="004C189B">
      <w:pPr>
        <w:pStyle w:val="Heading3-UoS"/>
        <w:rPr>
          <w:rFonts w:asciiTheme="minorHAnsi" w:hAnsiTheme="minorHAnsi"/>
        </w:rPr>
      </w:pPr>
      <w:r w:rsidRPr="004C189B">
        <w:rPr>
          <w:rFonts w:asciiTheme="minorHAnsi" w:hAnsiTheme="minorHAnsi"/>
        </w:rPr>
        <w:t xml:space="preserve">Review Period: </w:t>
      </w:r>
      <w:sdt>
        <w:sdtPr>
          <w:rPr>
            <w:rFonts w:asciiTheme="minorHAnsi" w:hAnsiTheme="minorHAnsi"/>
          </w:rPr>
          <w:id w:val="-1374766607"/>
          <w:placeholder>
            <w:docPart w:val="23D0501A9A1D44A9B250DD4985FAB138"/>
          </w:placeholder>
          <w:showingPlcHdr/>
          <w:date w:fullDate="2025-05-16T00:00:00Z">
            <w:dateFormat w:val="dd MMMM yyyy"/>
            <w:lid w:val="en-GB"/>
            <w:storeMappedDataAs w:val="dateTime"/>
            <w:calendar w:val="gregorian"/>
          </w:date>
        </w:sdtPr>
        <w:sdtContent>
          <w:r w:rsidRPr="004C189B">
            <w:rPr>
              <w:rStyle w:val="PlaceholderText"/>
              <w:rFonts w:asciiTheme="minorHAnsi" w:hAnsiTheme="minorHAnsi"/>
            </w:rPr>
            <w:t>Click or tap to enter a date.</w:t>
          </w:r>
        </w:sdtContent>
      </w:sdt>
    </w:p>
    <w:p w14:paraId="4F149E69" w14:textId="77777777" w:rsidR="004C189B" w:rsidRPr="004C189B" w:rsidRDefault="004C189B" w:rsidP="004C189B">
      <w:pPr>
        <w:pStyle w:val="Heading3-UoS"/>
        <w:rPr>
          <w:rFonts w:asciiTheme="minorHAnsi" w:hAnsiTheme="minorHAnsi"/>
        </w:rPr>
      </w:pPr>
      <w:r w:rsidRPr="004C189B">
        <w:rPr>
          <w:rFonts w:asciiTheme="minorHAnsi" w:hAnsiTheme="minorHAnsi"/>
        </w:rPr>
        <w:t xml:space="preserve">Date of Review Meeting/ Report: </w:t>
      </w:r>
      <w:sdt>
        <w:sdtPr>
          <w:rPr>
            <w:rFonts w:asciiTheme="minorHAnsi" w:hAnsiTheme="minorHAnsi"/>
          </w:rPr>
          <w:id w:val="1831171658"/>
          <w:placeholder>
            <w:docPart w:val="ED941AD8D817442BB5CD4A8A46C2050A"/>
          </w:placeholder>
          <w:showingPlcHdr/>
          <w:date w:fullDate="2025-05-16T00:00:00Z">
            <w:dateFormat w:val="dd MMMM yyyy"/>
            <w:lid w:val="en-GB"/>
            <w:storeMappedDataAs w:val="dateTime"/>
            <w:calendar w:val="gregorian"/>
          </w:date>
        </w:sdtPr>
        <w:sdtContent>
          <w:r w:rsidRPr="004C189B">
            <w:rPr>
              <w:rStyle w:val="PlaceholderText"/>
              <w:rFonts w:asciiTheme="minorHAnsi" w:hAnsiTheme="minorHAnsi"/>
            </w:rPr>
            <w:t>Click or tap to enter a date.</w:t>
          </w:r>
        </w:sdtContent>
      </w:sdt>
    </w:p>
    <w:p w14:paraId="650DF610" w14:textId="77777777" w:rsidR="004C189B" w:rsidRPr="004C189B" w:rsidRDefault="004C189B" w:rsidP="004C189B">
      <w:pPr>
        <w:pStyle w:val="Heading3-UoS"/>
        <w:rPr>
          <w:rFonts w:asciiTheme="minorHAnsi" w:hAnsiTheme="minorHAnsi"/>
          <w:b w:val="0"/>
          <w:bCs/>
          <w:i/>
          <w:iCs/>
        </w:rPr>
      </w:pPr>
      <w:r w:rsidRPr="004C189B">
        <w:rPr>
          <w:rFonts w:asciiTheme="minorHAnsi" w:hAnsiTheme="minorHAnsi"/>
        </w:rPr>
        <w:t xml:space="preserve">Responsibility for coordinating responses: </w:t>
      </w:r>
      <w:r w:rsidRPr="004C189B">
        <w:rPr>
          <w:rFonts w:asciiTheme="minorHAnsi" w:hAnsiTheme="minorHAnsi"/>
          <w:b w:val="0"/>
          <w:bCs/>
          <w:i/>
          <w:iCs/>
        </w:rPr>
        <w:t>[Who is leading and can this be rotated?]</w:t>
      </w:r>
    </w:p>
    <w:p w14:paraId="6878DA63" w14:textId="77777777" w:rsidR="00946A33" w:rsidRPr="00946A33" w:rsidRDefault="00946A33" w:rsidP="00147D48">
      <w:pPr>
        <w:pStyle w:val="ListParagraph"/>
        <w:numPr>
          <w:ilvl w:val="0"/>
          <w:numId w:val="55"/>
        </w:numPr>
        <w:spacing w:before="1440" w:after="240"/>
        <w:contextualSpacing w:val="0"/>
        <w:rPr>
          <w:b/>
          <w:bCs/>
        </w:rPr>
      </w:pPr>
      <w:r w:rsidRPr="00946A33">
        <w:rPr>
          <w:b/>
          <w:bCs/>
        </w:rPr>
        <w:t>Progress Review </w:t>
      </w:r>
    </w:p>
    <w:tbl>
      <w:tblPr>
        <w:tblStyle w:val="GridTable4-Accent1"/>
        <w:tblW w:w="14029" w:type="dxa"/>
        <w:tblLayout w:type="fixed"/>
        <w:tblLook w:val="04A0" w:firstRow="1" w:lastRow="0" w:firstColumn="1" w:lastColumn="0" w:noHBand="0" w:noVBand="1"/>
      </w:tblPr>
      <w:tblGrid>
        <w:gridCol w:w="1865"/>
        <w:gridCol w:w="1866"/>
        <w:gridCol w:w="1866"/>
        <w:gridCol w:w="1865"/>
        <w:gridCol w:w="1866"/>
        <w:gridCol w:w="1866"/>
        <w:gridCol w:w="2835"/>
      </w:tblGrid>
      <w:tr w:rsidR="00946A33" w:rsidRPr="00946A33" w14:paraId="62CB09E1" w14:textId="77777777" w:rsidTr="008C55C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F0192" w14:textId="77777777" w:rsidR="00946A33" w:rsidRPr="00946A33" w:rsidRDefault="00946A33" w:rsidP="008C55C8">
            <w:pPr>
              <w:spacing w:before="120" w:after="120"/>
              <w:jc w:val="center"/>
              <w:rPr>
                <w:sz w:val="20"/>
                <w:szCs w:val="20"/>
              </w:rPr>
            </w:pPr>
            <w:r w:rsidRPr="00946A33">
              <w:rPr>
                <w:sz w:val="20"/>
                <w:szCs w:val="20"/>
              </w:rPr>
              <w:t>Alignment to Strategy</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CC36AC" w14:textId="77777777" w:rsidR="00946A33" w:rsidRPr="00946A33" w:rsidRDefault="00946A33"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946A33">
              <w:rPr>
                <w:sz w:val="20"/>
                <w:szCs w:val="20"/>
              </w:rPr>
              <w:t>Action/Activity</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5A4F69" w14:textId="77777777" w:rsidR="00946A33" w:rsidRPr="00946A33" w:rsidRDefault="00946A33"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946A33">
              <w:rPr>
                <w:sz w:val="20"/>
                <w:szCs w:val="20"/>
              </w:rPr>
              <w:t>Lead</w:t>
            </w:r>
          </w:p>
        </w:tc>
        <w:tc>
          <w:tcPr>
            <w:tcW w:w="1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A52A6A" w14:textId="77777777" w:rsidR="00946A33" w:rsidRPr="00946A33" w:rsidRDefault="00946A33"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946A33">
              <w:rPr>
                <w:sz w:val="20"/>
                <w:szCs w:val="20"/>
              </w:rPr>
              <w:t>Progress Indicators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8F1FD" w14:textId="77777777" w:rsidR="00946A33" w:rsidRPr="00946A33" w:rsidRDefault="00946A33"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946A33">
              <w:rPr>
                <w:sz w:val="20"/>
                <w:szCs w:val="20"/>
              </w:rPr>
              <w:t>Progress Updates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482358" w14:textId="77777777" w:rsidR="00946A33" w:rsidRPr="00946A33" w:rsidRDefault="00946A33"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946A33">
              <w:rPr>
                <w:sz w:val="20"/>
                <w:szCs w:val="20"/>
              </w:rPr>
              <w:t>Related data</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0B5CC" w14:textId="77777777" w:rsidR="00946A33" w:rsidRPr="00946A33" w:rsidRDefault="00946A33"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946A33">
              <w:rPr>
                <w:sz w:val="20"/>
                <w:szCs w:val="20"/>
              </w:rPr>
              <w:t>Follow up action</w:t>
            </w:r>
          </w:p>
        </w:tc>
      </w:tr>
      <w:tr w:rsidR="00946A33" w:rsidRPr="00946A33" w14:paraId="0168D7BD" w14:textId="77777777" w:rsidTr="008C55C8">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865" w:type="dxa"/>
            <w:tcBorders>
              <w:top w:val="single" w:sz="4" w:space="0" w:color="FFFFFF" w:themeColor="background1"/>
            </w:tcBorders>
          </w:tcPr>
          <w:p w14:paraId="2246F47A" w14:textId="77777777" w:rsidR="00946A33" w:rsidRPr="00946A33" w:rsidRDefault="00946A33" w:rsidP="008C55C8">
            <w:pPr>
              <w:spacing w:before="120" w:after="120"/>
              <w:rPr>
                <w:sz w:val="20"/>
                <w:szCs w:val="20"/>
              </w:rPr>
            </w:pPr>
            <w:r w:rsidRPr="00946A33">
              <w:rPr>
                <w:rStyle w:val="normaltextrun"/>
                <w:rFonts w:cs="Segoe UI"/>
                <w:sz w:val="20"/>
                <w:szCs w:val="20"/>
              </w:rPr>
              <w:t>[E.g. If there are themes] </w:t>
            </w:r>
            <w:r w:rsidRPr="00946A33">
              <w:rPr>
                <w:rStyle w:val="eop"/>
                <w:rFonts w:cs="Segoe UI"/>
                <w:sz w:val="20"/>
                <w:szCs w:val="20"/>
              </w:rPr>
              <w:t> </w:t>
            </w:r>
          </w:p>
        </w:tc>
        <w:tc>
          <w:tcPr>
            <w:tcW w:w="1866" w:type="dxa"/>
            <w:tcBorders>
              <w:top w:val="single" w:sz="4" w:space="0" w:color="FFFFFF" w:themeColor="background1"/>
            </w:tcBorders>
          </w:tcPr>
          <w:p w14:paraId="171DA9D7"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[Insert reference/title for action or activity]</w:t>
            </w:r>
            <w:r w:rsidRPr="00946A33">
              <w:rPr>
                <w:rStyle w:val="eop"/>
                <w:rFonts w:cs="Segoe UI"/>
                <w:sz w:val="20"/>
                <w:szCs w:val="20"/>
              </w:rPr>
              <w:t> </w:t>
            </w:r>
          </w:p>
        </w:tc>
        <w:tc>
          <w:tcPr>
            <w:tcW w:w="1866" w:type="dxa"/>
            <w:tcBorders>
              <w:top w:val="single" w:sz="4" w:space="0" w:color="FFFFFF" w:themeColor="background1"/>
            </w:tcBorders>
          </w:tcPr>
          <w:p w14:paraId="68095573"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[E.g., if a partner or group is leading]</w:t>
            </w:r>
            <w:r w:rsidRPr="00946A33">
              <w:rPr>
                <w:rStyle w:val="eop"/>
                <w:rFonts w:cs="Segoe UI"/>
                <w:sz w:val="20"/>
                <w:szCs w:val="20"/>
              </w:rPr>
              <w:t> </w:t>
            </w:r>
          </w:p>
        </w:tc>
        <w:tc>
          <w:tcPr>
            <w:tcW w:w="1865" w:type="dxa"/>
            <w:tcBorders>
              <w:top w:val="single" w:sz="4" w:space="0" w:color="FFFFFF" w:themeColor="background1"/>
            </w:tcBorders>
          </w:tcPr>
          <w:p w14:paraId="49200D65"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[Insert progress indicators]</w:t>
            </w:r>
            <w:r w:rsidRPr="00946A33">
              <w:rPr>
                <w:rStyle w:val="eop"/>
                <w:rFonts w:cs="Segoe UI"/>
                <w:sz w:val="20"/>
                <w:szCs w:val="20"/>
              </w:rPr>
              <w:t> </w:t>
            </w:r>
          </w:p>
        </w:tc>
        <w:tc>
          <w:tcPr>
            <w:tcW w:w="1866" w:type="dxa"/>
            <w:tcBorders>
              <w:top w:val="single" w:sz="4" w:space="0" w:color="FFFFFF" w:themeColor="background1"/>
            </w:tcBorders>
          </w:tcPr>
          <w:p w14:paraId="6DAEB5C1"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[Insert update in relation to action/activity</w:t>
            </w:r>
            <w:r w:rsidRPr="00946A33">
              <w:rPr>
                <w:rStyle w:val="eop"/>
                <w:rFonts w:cs="Segoe UI"/>
                <w:sz w:val="20"/>
                <w:szCs w:val="20"/>
              </w:rPr>
              <w:t> </w:t>
            </w:r>
          </w:p>
        </w:tc>
        <w:tc>
          <w:tcPr>
            <w:tcW w:w="1866" w:type="dxa"/>
            <w:tcBorders>
              <w:top w:val="single" w:sz="4" w:space="0" w:color="FFFFFF" w:themeColor="background1"/>
            </w:tcBorders>
          </w:tcPr>
          <w:p w14:paraId="627F93B0"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[Insert data source/evidence and location]</w:t>
            </w:r>
            <w:r w:rsidRPr="00946A33">
              <w:rPr>
                <w:rStyle w:val="eop"/>
                <w:rFonts w:cs="Segoe UI"/>
                <w:sz w:val="20"/>
                <w:szCs w:val="20"/>
              </w:rPr>
              <w:t> </w:t>
            </w:r>
          </w:p>
        </w:tc>
        <w:tc>
          <w:tcPr>
            <w:tcW w:w="2835" w:type="dxa"/>
            <w:tcBorders>
              <w:top w:val="single" w:sz="4" w:space="0" w:color="FFFFFF" w:themeColor="background1"/>
            </w:tcBorders>
          </w:tcPr>
          <w:p w14:paraId="5351BA67"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[Add follow up action to revise/replace current progress indicator in next periodic review]</w:t>
            </w:r>
            <w:r w:rsidRPr="00946A33">
              <w:rPr>
                <w:rStyle w:val="eop"/>
                <w:rFonts w:cs="Segoe UI"/>
                <w:sz w:val="20"/>
                <w:szCs w:val="20"/>
              </w:rPr>
              <w:t> </w:t>
            </w:r>
          </w:p>
        </w:tc>
      </w:tr>
      <w:tr w:rsidR="00946A33" w:rsidRPr="00946A33" w14:paraId="6DB543B8" w14:textId="77777777" w:rsidTr="008C55C8">
        <w:trPr>
          <w:trHeight w:val="1030"/>
        </w:trPr>
        <w:tc>
          <w:tcPr>
            <w:cnfStyle w:val="001000000000" w:firstRow="0" w:lastRow="0" w:firstColumn="1" w:lastColumn="0" w:oddVBand="0" w:evenVBand="0" w:oddHBand="0" w:evenHBand="0" w:firstRowFirstColumn="0" w:firstRowLastColumn="0" w:lastRowFirstColumn="0" w:lastRowLastColumn="0"/>
            <w:tcW w:w="1865" w:type="dxa"/>
          </w:tcPr>
          <w:p w14:paraId="2E292ABA" w14:textId="77777777" w:rsidR="00946A33" w:rsidRPr="00946A33" w:rsidRDefault="00946A33" w:rsidP="008C55C8">
            <w:pPr>
              <w:spacing w:before="120" w:after="120"/>
              <w:rPr>
                <w:sz w:val="20"/>
                <w:szCs w:val="20"/>
              </w:rPr>
            </w:pPr>
            <w:r w:rsidRPr="00946A33">
              <w:rPr>
                <w:rStyle w:val="normaltextrun"/>
                <w:rFonts w:cs="Segoe UI"/>
                <w:sz w:val="20"/>
                <w:szCs w:val="20"/>
              </w:rPr>
              <w:t>Education and Young People</w:t>
            </w:r>
            <w:r w:rsidRPr="00946A33">
              <w:rPr>
                <w:rStyle w:val="eop"/>
                <w:rFonts w:cs="Segoe UI"/>
                <w:sz w:val="20"/>
                <w:szCs w:val="20"/>
              </w:rPr>
              <w:t> </w:t>
            </w:r>
          </w:p>
        </w:tc>
        <w:tc>
          <w:tcPr>
            <w:tcW w:w="1866" w:type="dxa"/>
          </w:tcPr>
          <w:p w14:paraId="7C58FCD5"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 xml:space="preserve">1. Establish relationship with </w:t>
            </w:r>
            <w:r w:rsidRPr="00946A33">
              <w:rPr>
                <w:rStyle w:val="normaltextrun"/>
                <w:rFonts w:cs="Segoe UI"/>
                <w:sz w:val="20"/>
                <w:szCs w:val="20"/>
              </w:rPr>
              <w:lastRenderedPageBreak/>
              <w:t>secondary schools</w:t>
            </w:r>
            <w:r w:rsidRPr="00946A33">
              <w:rPr>
                <w:rStyle w:val="eop"/>
                <w:rFonts w:cs="Segoe UI"/>
                <w:sz w:val="20"/>
                <w:szCs w:val="20"/>
              </w:rPr>
              <w:t> </w:t>
            </w:r>
          </w:p>
        </w:tc>
        <w:tc>
          <w:tcPr>
            <w:tcW w:w="1866" w:type="dxa"/>
          </w:tcPr>
          <w:p w14:paraId="7CE865DB"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lastRenderedPageBreak/>
              <w:t>Cultural Education Partnership</w:t>
            </w:r>
            <w:r w:rsidRPr="00946A33">
              <w:rPr>
                <w:rStyle w:val="eop"/>
                <w:rFonts w:cs="Segoe UI"/>
                <w:sz w:val="20"/>
                <w:szCs w:val="20"/>
              </w:rPr>
              <w:t> </w:t>
            </w:r>
          </w:p>
        </w:tc>
        <w:tc>
          <w:tcPr>
            <w:tcW w:w="1865" w:type="dxa"/>
          </w:tcPr>
          <w:p w14:paraId="7A988F7F"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 xml:space="preserve">All five schools in area contacted and added to </w:t>
            </w:r>
            <w:r w:rsidRPr="00946A33">
              <w:rPr>
                <w:rStyle w:val="normaltextrun"/>
                <w:rFonts w:cs="Segoe UI"/>
                <w:sz w:val="20"/>
                <w:szCs w:val="20"/>
              </w:rPr>
              <w:lastRenderedPageBreak/>
              <w:t>database for updates from Council newsletter</w:t>
            </w:r>
            <w:r w:rsidRPr="00946A33">
              <w:rPr>
                <w:rStyle w:val="eop"/>
                <w:rFonts w:cs="Segoe UI"/>
                <w:sz w:val="20"/>
                <w:szCs w:val="20"/>
              </w:rPr>
              <w:t> </w:t>
            </w:r>
          </w:p>
        </w:tc>
        <w:tc>
          <w:tcPr>
            <w:tcW w:w="1866" w:type="dxa"/>
          </w:tcPr>
          <w:p w14:paraId="49C5EE9A"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lastRenderedPageBreak/>
              <w:t>Four schools added and one school to reply</w:t>
            </w:r>
            <w:r w:rsidRPr="00946A33">
              <w:rPr>
                <w:rStyle w:val="eop"/>
                <w:rFonts w:cs="Segoe UI"/>
                <w:sz w:val="20"/>
                <w:szCs w:val="20"/>
              </w:rPr>
              <w:t> </w:t>
            </w:r>
          </w:p>
        </w:tc>
        <w:tc>
          <w:tcPr>
            <w:tcW w:w="1866" w:type="dxa"/>
          </w:tcPr>
          <w:p w14:paraId="495F6056"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 xml:space="preserve">Database managed by [name] and </w:t>
            </w:r>
            <w:r w:rsidRPr="00946A33">
              <w:rPr>
                <w:rStyle w:val="normaltextrun"/>
                <w:rFonts w:cs="Segoe UI"/>
                <w:sz w:val="20"/>
                <w:szCs w:val="20"/>
              </w:rPr>
              <w:lastRenderedPageBreak/>
              <w:t>available at [location]</w:t>
            </w:r>
            <w:r w:rsidRPr="00946A33">
              <w:rPr>
                <w:rStyle w:val="eop"/>
                <w:rFonts w:cs="Segoe UI"/>
                <w:sz w:val="20"/>
                <w:szCs w:val="20"/>
              </w:rPr>
              <w:t> </w:t>
            </w:r>
          </w:p>
        </w:tc>
        <w:tc>
          <w:tcPr>
            <w:tcW w:w="2835" w:type="dxa"/>
          </w:tcPr>
          <w:p w14:paraId="6AFFADA3"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lastRenderedPageBreak/>
              <w:t>[Name] to contact remaining school</w:t>
            </w:r>
            <w:r w:rsidRPr="00946A33">
              <w:rPr>
                <w:rStyle w:val="eop"/>
                <w:rFonts w:cs="Segoe UI"/>
                <w:sz w:val="20"/>
                <w:szCs w:val="20"/>
              </w:rPr>
              <w:t> by [date]</w:t>
            </w:r>
          </w:p>
        </w:tc>
      </w:tr>
      <w:tr w:rsidR="00946A33" w:rsidRPr="00946A33" w14:paraId="370200AF" w14:textId="77777777" w:rsidTr="008C55C8">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65" w:type="dxa"/>
          </w:tcPr>
          <w:p w14:paraId="5DF3CD46" w14:textId="77777777" w:rsidR="00946A33" w:rsidRPr="00946A33" w:rsidRDefault="00946A33" w:rsidP="008C55C8">
            <w:pPr>
              <w:spacing w:before="120" w:after="120"/>
              <w:rPr>
                <w:sz w:val="20"/>
                <w:szCs w:val="20"/>
              </w:rPr>
            </w:pPr>
            <w:r w:rsidRPr="00946A33">
              <w:rPr>
                <w:rStyle w:val="eop"/>
                <w:rFonts w:cs="Segoe UI"/>
                <w:sz w:val="20"/>
                <w:szCs w:val="20"/>
              </w:rPr>
              <w:t> </w:t>
            </w:r>
          </w:p>
        </w:tc>
        <w:tc>
          <w:tcPr>
            <w:tcW w:w="1866" w:type="dxa"/>
          </w:tcPr>
          <w:p w14:paraId="6D16D1C4"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2. Support youth-led arts festival</w:t>
            </w:r>
            <w:r w:rsidRPr="00946A33">
              <w:rPr>
                <w:rStyle w:val="eop"/>
                <w:rFonts w:cs="Segoe UI"/>
                <w:sz w:val="20"/>
                <w:szCs w:val="20"/>
              </w:rPr>
              <w:t> </w:t>
            </w:r>
          </w:p>
        </w:tc>
        <w:tc>
          <w:tcPr>
            <w:tcW w:w="1866" w:type="dxa"/>
          </w:tcPr>
          <w:p w14:paraId="1F7A3627"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[Names]</w:t>
            </w:r>
            <w:r w:rsidRPr="00946A33">
              <w:rPr>
                <w:rStyle w:val="eop"/>
                <w:rFonts w:cs="Segoe UI"/>
                <w:sz w:val="20"/>
                <w:szCs w:val="20"/>
              </w:rPr>
              <w:t> </w:t>
            </w:r>
          </w:p>
        </w:tc>
        <w:tc>
          <w:tcPr>
            <w:tcW w:w="1865" w:type="dxa"/>
          </w:tcPr>
          <w:p w14:paraId="2E7C4A04"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[Name] to facilitate feedback from youth organisers</w:t>
            </w:r>
            <w:r w:rsidRPr="00946A33">
              <w:rPr>
                <w:rStyle w:val="eop"/>
                <w:rFonts w:cs="Segoe UI"/>
                <w:sz w:val="20"/>
                <w:szCs w:val="20"/>
              </w:rPr>
              <w:t> </w:t>
            </w:r>
          </w:p>
        </w:tc>
        <w:tc>
          <w:tcPr>
            <w:tcW w:w="1866" w:type="dxa"/>
          </w:tcPr>
          <w:p w14:paraId="713038BE"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6/8 youth organisers participated in feedback. Summary report produced</w:t>
            </w:r>
            <w:r w:rsidRPr="00946A33">
              <w:rPr>
                <w:rStyle w:val="eop"/>
                <w:rFonts w:cs="Segoe UI"/>
                <w:sz w:val="20"/>
                <w:szCs w:val="20"/>
              </w:rPr>
              <w:t> </w:t>
            </w:r>
          </w:p>
        </w:tc>
        <w:tc>
          <w:tcPr>
            <w:tcW w:w="1866" w:type="dxa"/>
          </w:tcPr>
          <w:p w14:paraId="61FDC130"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Summary report of feedback prepared by [name] and available at [location]</w:t>
            </w:r>
            <w:r w:rsidRPr="00946A33">
              <w:rPr>
                <w:rStyle w:val="eop"/>
                <w:rFonts w:cs="Segoe UI"/>
                <w:sz w:val="20"/>
                <w:szCs w:val="20"/>
              </w:rPr>
              <w:t> </w:t>
            </w:r>
          </w:p>
        </w:tc>
        <w:tc>
          <w:tcPr>
            <w:tcW w:w="2835" w:type="dxa"/>
          </w:tcPr>
          <w:p w14:paraId="5EE94B7E" w14:textId="77777777" w:rsidR="00946A33" w:rsidRPr="00946A33" w:rsidRDefault="00946A33"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46A33">
              <w:rPr>
                <w:rStyle w:val="normaltextrun"/>
                <w:rFonts w:cs="Segoe UI"/>
                <w:sz w:val="20"/>
                <w:szCs w:val="20"/>
              </w:rPr>
              <w:t>[Name] to circulate link to report to encourage feedback and recommendations are considered for xxx future events</w:t>
            </w:r>
            <w:r w:rsidRPr="00946A33">
              <w:rPr>
                <w:rStyle w:val="eop"/>
                <w:rFonts w:cs="Segoe UI"/>
                <w:sz w:val="20"/>
                <w:szCs w:val="20"/>
              </w:rPr>
              <w:t> by [date]</w:t>
            </w:r>
          </w:p>
        </w:tc>
      </w:tr>
      <w:tr w:rsidR="00946A33" w:rsidRPr="00946A33" w14:paraId="14A4B65D" w14:textId="77777777" w:rsidTr="008C55C8">
        <w:trPr>
          <w:trHeight w:val="564"/>
        </w:trPr>
        <w:tc>
          <w:tcPr>
            <w:cnfStyle w:val="001000000000" w:firstRow="0" w:lastRow="0" w:firstColumn="1" w:lastColumn="0" w:oddVBand="0" w:evenVBand="0" w:oddHBand="0" w:evenHBand="0" w:firstRowFirstColumn="0" w:firstRowLastColumn="0" w:lastRowFirstColumn="0" w:lastRowLastColumn="0"/>
            <w:tcW w:w="1865" w:type="dxa"/>
          </w:tcPr>
          <w:p w14:paraId="62E1003B" w14:textId="77777777" w:rsidR="00946A33" w:rsidRPr="00946A33" w:rsidRDefault="00946A33" w:rsidP="008C55C8">
            <w:pPr>
              <w:spacing w:before="120" w:after="120"/>
              <w:rPr>
                <w:sz w:val="20"/>
                <w:szCs w:val="20"/>
              </w:rPr>
            </w:pPr>
            <w:r w:rsidRPr="00946A33">
              <w:rPr>
                <w:rStyle w:val="normaltextrun"/>
                <w:rFonts w:cs="Segoe UI"/>
                <w:sz w:val="20"/>
                <w:szCs w:val="20"/>
              </w:rPr>
              <w:t>Creative Economy</w:t>
            </w:r>
            <w:r w:rsidRPr="00946A33">
              <w:rPr>
                <w:rStyle w:val="eop"/>
                <w:rFonts w:cs="Segoe UI"/>
                <w:sz w:val="20"/>
                <w:szCs w:val="20"/>
              </w:rPr>
              <w:t> </w:t>
            </w:r>
          </w:p>
        </w:tc>
        <w:tc>
          <w:tcPr>
            <w:tcW w:w="1866" w:type="dxa"/>
          </w:tcPr>
          <w:p w14:paraId="6CD2BC49"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1. Establish mentorship network for micro-business founded in last 5 years</w:t>
            </w:r>
            <w:r w:rsidRPr="00946A33">
              <w:rPr>
                <w:rStyle w:val="eop"/>
                <w:rFonts w:cs="Segoe UI"/>
                <w:sz w:val="20"/>
                <w:szCs w:val="20"/>
              </w:rPr>
              <w:t> </w:t>
            </w:r>
          </w:p>
        </w:tc>
        <w:tc>
          <w:tcPr>
            <w:tcW w:w="1866" w:type="dxa"/>
          </w:tcPr>
          <w:p w14:paraId="6B8E2917"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[Names]</w:t>
            </w:r>
            <w:r w:rsidRPr="00946A33">
              <w:rPr>
                <w:rStyle w:val="eop"/>
                <w:rFonts w:cs="Segoe UI"/>
                <w:sz w:val="20"/>
                <w:szCs w:val="20"/>
              </w:rPr>
              <w:t> </w:t>
            </w:r>
          </w:p>
        </w:tc>
        <w:tc>
          <w:tcPr>
            <w:tcW w:w="1865" w:type="dxa"/>
          </w:tcPr>
          <w:p w14:paraId="47CB38D6"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[Name] to coordinate 2 events in [areas] to build the network by [date]</w:t>
            </w:r>
            <w:r w:rsidRPr="00946A33">
              <w:rPr>
                <w:rStyle w:val="eop"/>
                <w:rFonts w:cs="Segoe UI"/>
                <w:sz w:val="20"/>
                <w:szCs w:val="20"/>
              </w:rPr>
              <w:t> </w:t>
            </w:r>
          </w:p>
        </w:tc>
        <w:tc>
          <w:tcPr>
            <w:tcW w:w="1866" w:type="dxa"/>
          </w:tcPr>
          <w:p w14:paraId="5A504FB8"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1 of the 2 planned events completed</w:t>
            </w:r>
            <w:r w:rsidRPr="00946A33">
              <w:rPr>
                <w:rStyle w:val="eop"/>
                <w:rFonts w:cs="Segoe UI"/>
                <w:sz w:val="20"/>
                <w:szCs w:val="20"/>
              </w:rPr>
              <w:t> </w:t>
            </w:r>
          </w:p>
        </w:tc>
        <w:tc>
          <w:tcPr>
            <w:tcW w:w="1866" w:type="dxa"/>
          </w:tcPr>
          <w:p w14:paraId="560F27D9"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Eventbrite posting and attendance figures</w:t>
            </w:r>
            <w:r w:rsidRPr="00946A33">
              <w:rPr>
                <w:rStyle w:val="eop"/>
                <w:rFonts w:cs="Segoe UI"/>
                <w:sz w:val="20"/>
                <w:szCs w:val="20"/>
              </w:rPr>
              <w:t> </w:t>
            </w:r>
          </w:p>
        </w:tc>
        <w:tc>
          <w:tcPr>
            <w:tcW w:w="2835" w:type="dxa"/>
          </w:tcPr>
          <w:p w14:paraId="1E78A027" w14:textId="77777777" w:rsidR="00946A33" w:rsidRPr="00946A33" w:rsidRDefault="00946A33"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46A33">
              <w:rPr>
                <w:rStyle w:val="normaltextrun"/>
                <w:rFonts w:cs="Segoe UI"/>
                <w:sz w:val="20"/>
                <w:szCs w:val="20"/>
              </w:rPr>
              <w:t xml:space="preserve">[Name] to request further support from [group] in </w:t>
            </w:r>
            <w:proofErr w:type="gramStart"/>
            <w:r w:rsidRPr="00946A33">
              <w:rPr>
                <w:rStyle w:val="normaltextrun"/>
                <w:rFonts w:cs="Segoe UI"/>
                <w:sz w:val="20"/>
                <w:szCs w:val="20"/>
              </w:rPr>
              <w:t>making contact with</w:t>
            </w:r>
            <w:proofErr w:type="gramEnd"/>
            <w:r w:rsidRPr="00946A33">
              <w:rPr>
                <w:rStyle w:val="normaltextrun"/>
                <w:rFonts w:cs="Segoe UI"/>
                <w:sz w:val="20"/>
                <w:szCs w:val="20"/>
              </w:rPr>
              <w:t xml:space="preserve"> possible venues.</w:t>
            </w:r>
            <w:r w:rsidRPr="00946A33">
              <w:rPr>
                <w:rStyle w:val="eop"/>
                <w:rFonts w:cs="Segoe UI"/>
                <w:sz w:val="20"/>
                <w:szCs w:val="20"/>
              </w:rPr>
              <w:t> </w:t>
            </w:r>
          </w:p>
        </w:tc>
      </w:tr>
    </w:tbl>
    <w:p w14:paraId="1A2D0B1F" w14:textId="77777777" w:rsidR="00920C3F" w:rsidRPr="00920C3F" w:rsidRDefault="00920C3F" w:rsidP="00147D48">
      <w:pPr>
        <w:pStyle w:val="ListParagraph"/>
        <w:numPr>
          <w:ilvl w:val="0"/>
          <w:numId w:val="55"/>
        </w:numPr>
        <w:spacing w:before="1200" w:after="240"/>
        <w:contextualSpacing w:val="0"/>
        <w:rPr>
          <w:b/>
          <w:bCs/>
        </w:rPr>
      </w:pPr>
      <w:r w:rsidRPr="00920C3F">
        <w:rPr>
          <w:b/>
          <w:bCs/>
        </w:rPr>
        <w:t>Identifying and Reflecting on Achievements and Challenges</w:t>
      </w:r>
    </w:p>
    <w:p w14:paraId="4D106FA4" w14:textId="77777777" w:rsidR="00920C3F" w:rsidRPr="00920C3F" w:rsidRDefault="00920C3F" w:rsidP="00F80CEA">
      <w:pPr>
        <w:ind w:left="720"/>
        <w:rPr>
          <w:i/>
          <w:iCs/>
        </w:rPr>
      </w:pPr>
      <w:r w:rsidRPr="00920C3F">
        <w:rPr>
          <w:i/>
          <w:iCs/>
        </w:rPr>
        <w:t xml:space="preserve">Summarise milestones reached and significant successes and challenges with reflections for the future. </w:t>
      </w:r>
    </w:p>
    <w:p w14:paraId="0A97B615" w14:textId="77777777" w:rsidR="00920C3F" w:rsidRPr="00920C3F" w:rsidRDefault="00920C3F" w:rsidP="00920C3F">
      <w:pPr>
        <w:rPr>
          <w:i/>
          <w:iCs/>
        </w:rPr>
      </w:pPr>
    </w:p>
    <w:tbl>
      <w:tblPr>
        <w:tblStyle w:val="GridTable4-Accent1"/>
        <w:tblW w:w="13948" w:type="dxa"/>
        <w:tblLook w:val="04A0" w:firstRow="1" w:lastRow="0" w:firstColumn="1" w:lastColumn="0" w:noHBand="0" w:noVBand="1"/>
      </w:tblPr>
      <w:tblGrid>
        <w:gridCol w:w="4649"/>
        <w:gridCol w:w="4649"/>
        <w:gridCol w:w="4650"/>
      </w:tblGrid>
      <w:tr w:rsidR="00920C3F" w:rsidRPr="00920C3F" w14:paraId="0CD23A02" w14:textId="77777777" w:rsidTr="008C55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30EC63" w14:textId="77777777" w:rsidR="00920C3F" w:rsidRPr="00920C3F" w:rsidRDefault="00920C3F" w:rsidP="008C55C8">
            <w:pPr>
              <w:spacing w:before="120" w:after="120"/>
              <w:jc w:val="center"/>
            </w:pPr>
            <w:r w:rsidRPr="00920C3F">
              <w:t>Action/Activity</w:t>
            </w:r>
          </w:p>
        </w:tc>
        <w:tc>
          <w:tcPr>
            <w:tcW w:w="4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98AF9" w14:textId="77777777" w:rsidR="00920C3F" w:rsidRPr="00920C3F" w:rsidRDefault="00920C3F" w:rsidP="008C55C8">
            <w:pPr>
              <w:spacing w:before="120" w:after="120"/>
              <w:jc w:val="center"/>
              <w:cnfStyle w:val="100000000000" w:firstRow="1" w:lastRow="0" w:firstColumn="0" w:lastColumn="0" w:oddVBand="0" w:evenVBand="0" w:oddHBand="0" w:evenHBand="0" w:firstRowFirstColumn="0" w:firstRowLastColumn="0" w:lastRowFirstColumn="0" w:lastRowLastColumn="0"/>
            </w:pPr>
            <w:r w:rsidRPr="00920C3F">
              <w:t>Achievement</w:t>
            </w:r>
          </w:p>
        </w:tc>
        <w:tc>
          <w:tcPr>
            <w:tcW w:w="4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8559C8" w14:textId="77777777" w:rsidR="00920C3F" w:rsidRPr="00920C3F" w:rsidRDefault="00920C3F" w:rsidP="008C55C8">
            <w:pPr>
              <w:spacing w:before="120" w:after="120"/>
              <w:jc w:val="center"/>
              <w:cnfStyle w:val="100000000000" w:firstRow="1" w:lastRow="0" w:firstColumn="0" w:lastColumn="0" w:oddVBand="0" w:evenVBand="0" w:oddHBand="0" w:evenHBand="0" w:firstRowFirstColumn="0" w:firstRowLastColumn="0" w:lastRowFirstColumn="0" w:lastRowLastColumn="0"/>
            </w:pPr>
            <w:r w:rsidRPr="00920C3F">
              <w:t>Reflections</w:t>
            </w:r>
          </w:p>
        </w:tc>
      </w:tr>
      <w:tr w:rsidR="00920C3F" w:rsidRPr="00920C3F" w14:paraId="3DD5A005"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9" w:type="dxa"/>
          </w:tcPr>
          <w:p w14:paraId="78080503" w14:textId="77777777" w:rsidR="00920C3F" w:rsidRPr="00920C3F" w:rsidRDefault="00920C3F" w:rsidP="008C55C8">
            <w:pPr>
              <w:spacing w:before="120" w:after="120"/>
              <w:ind w:left="130"/>
              <w:rPr>
                <w:sz w:val="20"/>
                <w:szCs w:val="20"/>
              </w:rPr>
            </w:pPr>
            <w:r w:rsidRPr="00920C3F">
              <w:rPr>
                <w:rStyle w:val="normaltextrun"/>
                <w:rFonts w:cs="Segoe UI"/>
                <w:sz w:val="20"/>
                <w:szCs w:val="20"/>
              </w:rPr>
              <w:t>Education and Young People</w:t>
            </w:r>
            <w:r w:rsidRPr="00920C3F">
              <w:rPr>
                <w:rStyle w:val="eop"/>
                <w:rFonts w:cs="Segoe UI"/>
                <w:sz w:val="20"/>
                <w:szCs w:val="20"/>
              </w:rPr>
              <w:t> </w:t>
            </w:r>
            <w:r w:rsidRPr="00920C3F">
              <w:rPr>
                <w:sz w:val="20"/>
                <w:szCs w:val="20"/>
              </w:rPr>
              <w:t>1:</w:t>
            </w:r>
          </w:p>
          <w:p w14:paraId="66B53D52" w14:textId="77777777" w:rsidR="00920C3F" w:rsidRPr="00920C3F" w:rsidRDefault="00920C3F" w:rsidP="008C55C8">
            <w:pPr>
              <w:spacing w:before="120" w:after="120"/>
              <w:ind w:left="130"/>
              <w:rPr>
                <w:b w:val="0"/>
                <w:bCs w:val="0"/>
                <w:sz w:val="20"/>
                <w:szCs w:val="20"/>
              </w:rPr>
            </w:pPr>
            <w:r w:rsidRPr="00920C3F">
              <w:rPr>
                <w:rStyle w:val="normaltextrun"/>
                <w:rFonts w:cs="Segoe UI"/>
                <w:b w:val="0"/>
                <w:bCs w:val="0"/>
                <w:sz w:val="20"/>
                <w:szCs w:val="20"/>
              </w:rPr>
              <w:t>Establish relationship with secondary schools</w:t>
            </w:r>
            <w:r w:rsidRPr="00920C3F">
              <w:rPr>
                <w:rStyle w:val="eop"/>
                <w:rFonts w:cs="Segoe UI"/>
                <w:sz w:val="20"/>
                <w:szCs w:val="20"/>
              </w:rPr>
              <w:t> </w:t>
            </w:r>
          </w:p>
        </w:tc>
        <w:tc>
          <w:tcPr>
            <w:tcW w:w="4649" w:type="dxa"/>
          </w:tcPr>
          <w:p w14:paraId="51FE6F18" w14:textId="77777777" w:rsidR="00920C3F" w:rsidRPr="00920C3F" w:rsidRDefault="00920C3F"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20C3F">
              <w:rPr>
                <w:sz w:val="20"/>
                <w:szCs w:val="20"/>
              </w:rPr>
              <w:t>Four out of five Schools added to the database </w:t>
            </w:r>
          </w:p>
        </w:tc>
        <w:tc>
          <w:tcPr>
            <w:tcW w:w="4650" w:type="dxa"/>
          </w:tcPr>
          <w:p w14:paraId="28F8D2AC" w14:textId="77777777" w:rsidR="00920C3F" w:rsidRPr="00920C3F" w:rsidRDefault="00920C3F"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20C3F">
              <w:rPr>
                <w:sz w:val="20"/>
                <w:szCs w:val="20"/>
              </w:rPr>
              <w:t>Using Cultural Education Partnership was an effective way to use existing relationships and coordinate.</w:t>
            </w:r>
          </w:p>
          <w:p w14:paraId="6CB6D9FD" w14:textId="77777777" w:rsidR="00920C3F" w:rsidRPr="00920C3F" w:rsidRDefault="00920C3F"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r w:rsidR="00920C3F" w:rsidRPr="00920C3F" w14:paraId="071CDE3F"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4649" w:type="dxa"/>
          </w:tcPr>
          <w:p w14:paraId="4768A2E1" w14:textId="77777777" w:rsidR="00920C3F" w:rsidRPr="00920C3F" w:rsidRDefault="00920C3F" w:rsidP="008C55C8">
            <w:pPr>
              <w:spacing w:before="120" w:after="120"/>
              <w:ind w:left="130"/>
              <w:rPr>
                <w:b w:val="0"/>
                <w:bCs w:val="0"/>
                <w:sz w:val="20"/>
                <w:szCs w:val="20"/>
              </w:rPr>
            </w:pPr>
          </w:p>
        </w:tc>
        <w:tc>
          <w:tcPr>
            <w:tcW w:w="4649" w:type="dxa"/>
          </w:tcPr>
          <w:p w14:paraId="143D5B05" w14:textId="77777777" w:rsidR="00920C3F" w:rsidRPr="00920C3F" w:rsidRDefault="00920C3F"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4650" w:type="dxa"/>
          </w:tcPr>
          <w:p w14:paraId="10D99B06" w14:textId="77777777" w:rsidR="00920C3F" w:rsidRPr="00920C3F" w:rsidRDefault="00920C3F"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bl>
    <w:p w14:paraId="7986B8AD" w14:textId="77777777" w:rsidR="00920C3F" w:rsidRPr="00920C3F" w:rsidRDefault="00920C3F" w:rsidP="00E57E71">
      <w:pPr>
        <w:spacing w:before="120"/>
      </w:pPr>
    </w:p>
    <w:tbl>
      <w:tblPr>
        <w:tblStyle w:val="GridTable4-Accent1"/>
        <w:tblW w:w="13948" w:type="dxa"/>
        <w:tblLook w:val="04A0" w:firstRow="1" w:lastRow="0" w:firstColumn="1" w:lastColumn="0" w:noHBand="0" w:noVBand="1"/>
      </w:tblPr>
      <w:tblGrid>
        <w:gridCol w:w="4649"/>
        <w:gridCol w:w="4649"/>
        <w:gridCol w:w="4650"/>
      </w:tblGrid>
      <w:tr w:rsidR="00920C3F" w:rsidRPr="00920C3F" w14:paraId="05313853" w14:textId="77777777" w:rsidTr="008C55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67C1FA" w14:textId="77777777" w:rsidR="00920C3F" w:rsidRPr="00920C3F" w:rsidRDefault="00920C3F" w:rsidP="008C55C8">
            <w:pPr>
              <w:spacing w:before="120" w:after="120"/>
              <w:jc w:val="center"/>
            </w:pPr>
            <w:r w:rsidRPr="00920C3F">
              <w:t>Action/Activity</w:t>
            </w:r>
          </w:p>
        </w:tc>
        <w:tc>
          <w:tcPr>
            <w:tcW w:w="4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897AD8" w14:textId="77777777" w:rsidR="00920C3F" w:rsidRPr="00920C3F" w:rsidRDefault="00920C3F" w:rsidP="008C55C8">
            <w:pPr>
              <w:spacing w:before="120" w:after="120"/>
              <w:jc w:val="center"/>
              <w:cnfStyle w:val="100000000000" w:firstRow="1" w:lastRow="0" w:firstColumn="0" w:lastColumn="0" w:oddVBand="0" w:evenVBand="0" w:oddHBand="0" w:evenHBand="0" w:firstRowFirstColumn="0" w:firstRowLastColumn="0" w:lastRowFirstColumn="0" w:lastRowLastColumn="0"/>
            </w:pPr>
            <w:r w:rsidRPr="00920C3F">
              <w:t>Challenge</w:t>
            </w:r>
          </w:p>
        </w:tc>
        <w:tc>
          <w:tcPr>
            <w:tcW w:w="4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3AA74F" w14:textId="77777777" w:rsidR="00920C3F" w:rsidRPr="00920C3F" w:rsidRDefault="00920C3F" w:rsidP="008C55C8">
            <w:pPr>
              <w:spacing w:before="120" w:after="120"/>
              <w:jc w:val="center"/>
              <w:cnfStyle w:val="100000000000" w:firstRow="1" w:lastRow="0" w:firstColumn="0" w:lastColumn="0" w:oddVBand="0" w:evenVBand="0" w:oddHBand="0" w:evenHBand="0" w:firstRowFirstColumn="0" w:firstRowLastColumn="0" w:lastRowFirstColumn="0" w:lastRowLastColumn="0"/>
            </w:pPr>
            <w:r w:rsidRPr="00920C3F">
              <w:t>Reflections</w:t>
            </w:r>
          </w:p>
        </w:tc>
      </w:tr>
      <w:tr w:rsidR="00920C3F" w:rsidRPr="00920C3F" w14:paraId="415435BC"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FFFFFF" w:themeColor="background1"/>
            </w:tcBorders>
          </w:tcPr>
          <w:p w14:paraId="4C4A8B96" w14:textId="77777777" w:rsidR="00920C3F" w:rsidRPr="00920C3F" w:rsidRDefault="00920C3F" w:rsidP="008C55C8">
            <w:pPr>
              <w:spacing w:before="120" w:after="120"/>
              <w:ind w:left="130"/>
              <w:rPr>
                <w:sz w:val="20"/>
                <w:szCs w:val="20"/>
              </w:rPr>
            </w:pPr>
            <w:r w:rsidRPr="00920C3F">
              <w:rPr>
                <w:sz w:val="20"/>
                <w:szCs w:val="20"/>
              </w:rPr>
              <w:t xml:space="preserve">Creative Economy 1: </w:t>
            </w:r>
          </w:p>
          <w:p w14:paraId="62D9E59D" w14:textId="77777777" w:rsidR="00920C3F" w:rsidRPr="00920C3F" w:rsidRDefault="00920C3F" w:rsidP="008C55C8">
            <w:pPr>
              <w:spacing w:before="120" w:after="120"/>
              <w:ind w:left="130"/>
              <w:rPr>
                <w:b w:val="0"/>
                <w:bCs w:val="0"/>
                <w:sz w:val="20"/>
                <w:szCs w:val="20"/>
              </w:rPr>
            </w:pPr>
            <w:r w:rsidRPr="00920C3F">
              <w:rPr>
                <w:b w:val="0"/>
                <w:bCs w:val="0"/>
                <w:sz w:val="20"/>
                <w:szCs w:val="20"/>
              </w:rPr>
              <w:t>Establish mentorship network for micro-business founded in last 5 years</w:t>
            </w:r>
          </w:p>
        </w:tc>
        <w:tc>
          <w:tcPr>
            <w:tcW w:w="4649" w:type="dxa"/>
            <w:tcBorders>
              <w:top w:val="single" w:sz="4" w:space="0" w:color="FFFFFF" w:themeColor="background1"/>
            </w:tcBorders>
          </w:tcPr>
          <w:p w14:paraId="5C4A95FE" w14:textId="77777777" w:rsidR="00920C3F" w:rsidRPr="00920C3F" w:rsidRDefault="00920C3F"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20C3F">
              <w:rPr>
                <w:sz w:val="20"/>
                <w:szCs w:val="20"/>
              </w:rPr>
              <w:t>Only 1 event was completed after the other venue cancelled the arrangements due to booking clash</w:t>
            </w:r>
          </w:p>
        </w:tc>
        <w:tc>
          <w:tcPr>
            <w:tcW w:w="4650" w:type="dxa"/>
            <w:tcBorders>
              <w:top w:val="single" w:sz="4" w:space="0" w:color="FFFFFF" w:themeColor="background1"/>
            </w:tcBorders>
          </w:tcPr>
          <w:p w14:paraId="346928EF" w14:textId="77777777" w:rsidR="00920C3F" w:rsidRPr="00920C3F" w:rsidRDefault="00920C3F"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20C3F">
              <w:rPr>
                <w:sz w:val="20"/>
                <w:szCs w:val="20"/>
              </w:rPr>
              <w:t xml:space="preserve">Having a back-up for planned venues in case they </w:t>
            </w:r>
            <w:proofErr w:type="gramStart"/>
            <w:r w:rsidRPr="00920C3F">
              <w:rPr>
                <w:sz w:val="20"/>
                <w:szCs w:val="20"/>
              </w:rPr>
              <w:t>have to</w:t>
            </w:r>
            <w:proofErr w:type="gramEnd"/>
            <w:r w:rsidRPr="00920C3F">
              <w:rPr>
                <w:sz w:val="20"/>
                <w:szCs w:val="20"/>
              </w:rPr>
              <w:t xml:space="preserve"> withdraw and ensuring each venue is fully accessible for all participants.</w:t>
            </w:r>
          </w:p>
        </w:tc>
      </w:tr>
      <w:tr w:rsidR="00920C3F" w:rsidRPr="00920C3F" w14:paraId="00768F9F"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4649" w:type="dxa"/>
          </w:tcPr>
          <w:p w14:paraId="569E5020" w14:textId="77777777" w:rsidR="00920C3F" w:rsidRPr="00920C3F" w:rsidRDefault="00920C3F" w:rsidP="008C55C8">
            <w:pPr>
              <w:spacing w:before="120" w:after="120"/>
              <w:ind w:left="130"/>
              <w:rPr>
                <w:b w:val="0"/>
                <w:bCs w:val="0"/>
                <w:sz w:val="20"/>
                <w:szCs w:val="20"/>
              </w:rPr>
            </w:pPr>
          </w:p>
        </w:tc>
        <w:tc>
          <w:tcPr>
            <w:tcW w:w="4649" w:type="dxa"/>
          </w:tcPr>
          <w:p w14:paraId="1274CBDF" w14:textId="77777777" w:rsidR="00920C3F" w:rsidRPr="00920C3F" w:rsidRDefault="00920C3F"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4650" w:type="dxa"/>
          </w:tcPr>
          <w:p w14:paraId="25BDE13C" w14:textId="77777777" w:rsidR="00920C3F" w:rsidRPr="00920C3F" w:rsidRDefault="00920C3F"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bl>
    <w:p w14:paraId="5F706B8D" w14:textId="77777777" w:rsidR="00920C3F" w:rsidRDefault="00920C3F" w:rsidP="00920C3F">
      <w:pPr>
        <w:rPr>
          <w:rFonts w:ascii="Lucida Sans" w:hAnsi="Lucida Sans"/>
        </w:rPr>
      </w:pPr>
    </w:p>
    <w:p w14:paraId="088F081B" w14:textId="76DAE12E" w:rsidR="00792536" w:rsidRDefault="00920C3F" w:rsidP="00F80CEA">
      <w:pPr>
        <w:spacing w:before="120" w:after="240"/>
        <w:ind w:left="720"/>
      </w:pPr>
      <w:r w:rsidRPr="00920C3F">
        <w:t>Any common elements and overall reflections? </w:t>
      </w:r>
    </w:p>
    <w:p w14:paraId="1ECDA421" w14:textId="5048B65C" w:rsidR="00147D48" w:rsidRPr="006F372B" w:rsidRDefault="003560C5" w:rsidP="006F372B">
      <w:pPr>
        <w:numPr>
          <w:ilvl w:val="0"/>
          <w:numId w:val="57"/>
        </w:numPr>
        <w:tabs>
          <w:tab w:val="clear" w:pos="720"/>
        </w:tabs>
        <w:spacing w:before="120" w:after="240" w:line="259" w:lineRule="auto"/>
        <w:ind w:left="1440"/>
      </w:pPr>
      <w:r w:rsidRPr="003560C5">
        <w:t>[Commentary] </w:t>
      </w:r>
    </w:p>
    <w:p w14:paraId="268D911E" w14:textId="470B7D2B" w:rsidR="003560C5" w:rsidRPr="003560C5" w:rsidRDefault="003560C5" w:rsidP="00E57E71">
      <w:pPr>
        <w:pStyle w:val="ListParagraph"/>
        <w:numPr>
          <w:ilvl w:val="0"/>
          <w:numId w:val="55"/>
        </w:numPr>
        <w:spacing w:before="240" w:after="240"/>
        <w:contextualSpacing w:val="0"/>
        <w:rPr>
          <w:b/>
          <w:bCs/>
        </w:rPr>
      </w:pPr>
      <w:r w:rsidRPr="003560C5">
        <w:rPr>
          <w:b/>
          <w:bCs/>
        </w:rPr>
        <w:t>Equality, Diversity, Inclusion &amp; Sustainability Considerations </w:t>
      </w:r>
    </w:p>
    <w:p w14:paraId="2004FE79" w14:textId="77777777" w:rsidR="003560C5" w:rsidRPr="003560C5" w:rsidRDefault="003560C5" w:rsidP="00F80CEA">
      <w:pPr>
        <w:spacing w:before="120" w:after="240"/>
        <w:ind w:left="720"/>
        <w:rPr>
          <w:i/>
          <w:iCs/>
        </w:rPr>
      </w:pPr>
      <w:r w:rsidRPr="003560C5">
        <w:rPr>
          <w:i/>
          <w:iCs/>
        </w:rPr>
        <w:t xml:space="preserve">Reference Equality Impact Assessment and/or sustainability reports to reflect on the actions/activities (from section 1) and the successes and challenges (from section 2). See </w:t>
      </w:r>
      <w:hyperlink r:id="rId216" w:history="1">
        <w:r w:rsidRPr="003560C5">
          <w:rPr>
            <w:rStyle w:val="Hyperlink"/>
            <w:i/>
            <w:iCs/>
            <w:color w:val="0070C0"/>
          </w:rPr>
          <w:t>Think Kit resource 3 on access and context</w:t>
        </w:r>
      </w:hyperlink>
      <w:r w:rsidRPr="003560C5">
        <w:rPr>
          <w:i/>
          <w:iCs/>
        </w:rPr>
        <w:t xml:space="preserve"> for more on Equality Impact Assessments.</w:t>
      </w:r>
    </w:p>
    <w:p w14:paraId="7AA321E0" w14:textId="77777777" w:rsidR="003560C5" w:rsidRPr="003560C5" w:rsidRDefault="003560C5" w:rsidP="00F80CEA">
      <w:pPr>
        <w:numPr>
          <w:ilvl w:val="0"/>
          <w:numId w:val="57"/>
        </w:numPr>
        <w:tabs>
          <w:tab w:val="clear" w:pos="720"/>
        </w:tabs>
        <w:spacing w:before="120" w:after="240" w:line="259" w:lineRule="auto"/>
        <w:ind w:left="1440"/>
      </w:pPr>
      <w:r w:rsidRPr="003560C5">
        <w:t>[Commentary] </w:t>
      </w:r>
    </w:p>
    <w:p w14:paraId="78E46597" w14:textId="77777777" w:rsidR="0020464F" w:rsidRPr="0020464F" w:rsidRDefault="0020464F" w:rsidP="0020464F">
      <w:pPr>
        <w:pStyle w:val="ListParagraph"/>
        <w:numPr>
          <w:ilvl w:val="0"/>
          <w:numId w:val="55"/>
        </w:numPr>
        <w:spacing w:before="240" w:after="240"/>
        <w:rPr>
          <w:b/>
          <w:bCs/>
        </w:rPr>
      </w:pPr>
      <w:r w:rsidRPr="0020464F">
        <w:rPr>
          <w:b/>
          <w:bCs/>
        </w:rPr>
        <w:t>Updating required</w:t>
      </w:r>
    </w:p>
    <w:p w14:paraId="6D1A4C10" w14:textId="77777777" w:rsidR="0020464F" w:rsidRPr="0020464F" w:rsidRDefault="0020464F" w:rsidP="0020464F">
      <w:pPr>
        <w:spacing w:before="120" w:after="240"/>
        <w:ind w:left="720"/>
      </w:pPr>
      <w:r w:rsidRPr="0020464F">
        <w:rPr>
          <w:i/>
          <w:iCs/>
        </w:rPr>
        <w:t xml:space="preserve">Identify changing contexts (e.g., policy) and areas for periodic update (e.g., consultation) and their relevance for the strategy. Undertake in relation to </w:t>
      </w:r>
      <w:hyperlink r:id="rId217" w:history="1">
        <w:r w:rsidRPr="0020464F">
          <w:rPr>
            <w:rStyle w:val="Hyperlink"/>
            <w:i/>
            <w:iCs/>
          </w:rPr>
          <w:t>Think Kit resources</w:t>
        </w:r>
      </w:hyperlink>
      <w:r w:rsidRPr="0020464F">
        <w:rPr>
          <w:i/>
          <w:iCs/>
        </w:rPr>
        <w:t xml:space="preserve"> 5 (‘methods and consultation’), 7 (policy and position) and 9 (‘living and responsive’).</w:t>
      </w:r>
    </w:p>
    <w:tbl>
      <w:tblPr>
        <w:tblStyle w:val="GridTable4-Accent1"/>
        <w:tblW w:w="13948" w:type="dxa"/>
        <w:tblLook w:val="04A0" w:firstRow="1" w:lastRow="0" w:firstColumn="1" w:lastColumn="0" w:noHBand="0" w:noVBand="1"/>
      </w:tblPr>
      <w:tblGrid>
        <w:gridCol w:w="3114"/>
        <w:gridCol w:w="6184"/>
        <w:gridCol w:w="4650"/>
      </w:tblGrid>
      <w:tr w:rsidR="0020464F" w:rsidRPr="0020464F" w14:paraId="5A84C2AB" w14:textId="77777777" w:rsidTr="008C55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E4E58B" w14:textId="77777777" w:rsidR="0020464F" w:rsidRPr="0020464F" w:rsidRDefault="0020464F" w:rsidP="008C55C8">
            <w:pPr>
              <w:spacing w:before="120" w:after="120"/>
              <w:jc w:val="center"/>
              <w:rPr>
                <w:sz w:val="20"/>
                <w:szCs w:val="20"/>
              </w:rPr>
            </w:pPr>
            <w:r w:rsidRPr="0020464F">
              <w:rPr>
                <w:sz w:val="20"/>
                <w:szCs w:val="20"/>
              </w:rPr>
              <w:t>Area of cultural strategy</w:t>
            </w:r>
          </w:p>
        </w:tc>
        <w:tc>
          <w:tcPr>
            <w:tcW w:w="6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6D657" w14:textId="77777777" w:rsidR="0020464F" w:rsidRPr="0020464F" w:rsidRDefault="0020464F"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20464F">
              <w:rPr>
                <w:sz w:val="20"/>
                <w:szCs w:val="20"/>
              </w:rPr>
              <w:t>What is required and why?</w:t>
            </w:r>
          </w:p>
        </w:tc>
        <w:tc>
          <w:tcPr>
            <w:tcW w:w="4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9C76F" w14:textId="77777777" w:rsidR="0020464F" w:rsidRPr="0020464F" w:rsidRDefault="0020464F" w:rsidP="008C55C8">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20464F">
              <w:rPr>
                <w:sz w:val="20"/>
                <w:szCs w:val="20"/>
              </w:rPr>
              <w:t>Lead and deadline</w:t>
            </w:r>
          </w:p>
        </w:tc>
      </w:tr>
      <w:tr w:rsidR="0020464F" w:rsidRPr="0020464F" w14:paraId="4F6A53D9"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tcBorders>
          </w:tcPr>
          <w:p w14:paraId="322CEFB1" w14:textId="77777777" w:rsidR="0020464F" w:rsidRPr="0020464F" w:rsidRDefault="0020464F" w:rsidP="008C55C8">
            <w:pPr>
              <w:spacing w:before="120" w:after="120"/>
              <w:ind w:left="130"/>
              <w:rPr>
                <w:b w:val="0"/>
                <w:bCs w:val="0"/>
                <w:sz w:val="20"/>
                <w:szCs w:val="20"/>
              </w:rPr>
            </w:pPr>
            <w:r w:rsidRPr="0020464F">
              <w:rPr>
                <w:b w:val="0"/>
                <w:bCs w:val="0"/>
                <w:sz w:val="20"/>
                <w:szCs w:val="20"/>
              </w:rPr>
              <w:t>Policy</w:t>
            </w:r>
          </w:p>
        </w:tc>
        <w:tc>
          <w:tcPr>
            <w:tcW w:w="6184" w:type="dxa"/>
            <w:tcBorders>
              <w:top w:val="single" w:sz="4" w:space="0" w:color="FFFFFF" w:themeColor="background1"/>
            </w:tcBorders>
          </w:tcPr>
          <w:p w14:paraId="00F41D6A" w14:textId="77777777" w:rsidR="0020464F" w:rsidRPr="0020464F" w:rsidRDefault="0020464F"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20464F">
              <w:rPr>
                <w:sz w:val="20"/>
                <w:szCs w:val="20"/>
              </w:rPr>
              <w:t>Review new corporate plan on xxx to ensure alignment between strategies</w:t>
            </w:r>
          </w:p>
        </w:tc>
        <w:tc>
          <w:tcPr>
            <w:tcW w:w="4650" w:type="dxa"/>
            <w:tcBorders>
              <w:top w:val="single" w:sz="4" w:space="0" w:color="FFFFFF" w:themeColor="background1"/>
            </w:tcBorders>
          </w:tcPr>
          <w:p w14:paraId="30192341" w14:textId="77777777" w:rsidR="0020464F" w:rsidRPr="0020464F" w:rsidRDefault="0020464F"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r w:rsidR="0020464F" w:rsidRPr="0020464F" w14:paraId="048A7C3A"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3D1F8C01" w14:textId="77777777" w:rsidR="0020464F" w:rsidRPr="0020464F" w:rsidRDefault="0020464F" w:rsidP="008C55C8">
            <w:pPr>
              <w:spacing w:before="120" w:after="120"/>
              <w:ind w:left="130"/>
              <w:rPr>
                <w:b w:val="0"/>
                <w:bCs w:val="0"/>
                <w:sz w:val="20"/>
                <w:szCs w:val="20"/>
              </w:rPr>
            </w:pPr>
            <w:r w:rsidRPr="0020464F">
              <w:rPr>
                <w:b w:val="0"/>
                <w:bCs w:val="0"/>
                <w:sz w:val="20"/>
                <w:szCs w:val="20"/>
              </w:rPr>
              <w:t>Consultation</w:t>
            </w:r>
          </w:p>
        </w:tc>
        <w:tc>
          <w:tcPr>
            <w:tcW w:w="6184" w:type="dxa"/>
          </w:tcPr>
          <w:p w14:paraId="7E4ACE30" w14:textId="77777777" w:rsidR="0020464F" w:rsidRPr="0020464F" w:rsidRDefault="0020464F"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20464F">
              <w:rPr>
                <w:sz w:val="20"/>
                <w:szCs w:val="20"/>
              </w:rPr>
              <w:t>Review questions for annual citizen survey to generate feedback and insights on completed actions/activities</w:t>
            </w:r>
          </w:p>
        </w:tc>
        <w:tc>
          <w:tcPr>
            <w:tcW w:w="4650" w:type="dxa"/>
          </w:tcPr>
          <w:p w14:paraId="16D500C0" w14:textId="77777777" w:rsidR="0020464F" w:rsidRPr="0020464F" w:rsidRDefault="0020464F"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20464F" w:rsidRPr="0020464F" w14:paraId="498943CF"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4FCC7292" w14:textId="77777777" w:rsidR="0020464F" w:rsidRPr="0020464F" w:rsidRDefault="0020464F" w:rsidP="008C55C8">
            <w:pPr>
              <w:spacing w:before="120" w:after="120"/>
              <w:ind w:left="130"/>
              <w:rPr>
                <w:b w:val="0"/>
                <w:bCs w:val="0"/>
                <w:sz w:val="20"/>
                <w:szCs w:val="20"/>
              </w:rPr>
            </w:pPr>
          </w:p>
        </w:tc>
        <w:tc>
          <w:tcPr>
            <w:tcW w:w="6184" w:type="dxa"/>
          </w:tcPr>
          <w:p w14:paraId="71541909" w14:textId="77777777" w:rsidR="0020464F" w:rsidRPr="0020464F" w:rsidRDefault="0020464F"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4650" w:type="dxa"/>
          </w:tcPr>
          <w:p w14:paraId="425171D8" w14:textId="77777777" w:rsidR="0020464F" w:rsidRPr="0020464F" w:rsidRDefault="0020464F"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bl>
    <w:p w14:paraId="2ED110F2" w14:textId="2419AB05" w:rsidR="00BE7AB4" w:rsidRPr="00BE7AB4" w:rsidRDefault="00BE7AB4" w:rsidP="00BE7AB4">
      <w:pPr>
        <w:pStyle w:val="ListParagraph"/>
        <w:numPr>
          <w:ilvl w:val="0"/>
          <w:numId w:val="55"/>
        </w:numPr>
        <w:spacing w:before="240" w:after="240"/>
        <w:rPr>
          <w:rStyle w:val="Heading1Char"/>
          <w:rFonts w:asciiTheme="minorHAnsi" w:eastAsiaTheme="minorHAnsi" w:hAnsiTheme="minorHAnsi" w:cstheme="minorBidi"/>
          <w:b/>
          <w:bCs/>
          <w:color w:val="auto"/>
          <w:sz w:val="24"/>
          <w:szCs w:val="24"/>
        </w:rPr>
      </w:pPr>
      <w:r w:rsidRPr="00BE7AB4">
        <w:rPr>
          <w:b/>
          <w:bCs/>
        </w:rPr>
        <w:t>Updating required</w:t>
      </w:r>
      <w:r w:rsidRPr="00BE7AB4">
        <w:rPr>
          <w:b/>
          <w:bCs/>
        </w:rPr>
        <w:t xml:space="preserve"> Proposed Actions/Adjustments Moving Forward</w:t>
      </w:r>
    </w:p>
    <w:p w14:paraId="3046F44E" w14:textId="77777777" w:rsidR="008A424E" w:rsidRPr="008A424E" w:rsidRDefault="008A424E" w:rsidP="008A424E">
      <w:pPr>
        <w:spacing w:before="120" w:after="240"/>
        <w:ind w:left="720"/>
      </w:pPr>
      <w:r w:rsidRPr="008A424E">
        <w:rPr>
          <w:i/>
          <w:iCs/>
        </w:rPr>
        <w:t>Based on the above, what needs to change or be done next?</w:t>
      </w:r>
    </w:p>
    <w:tbl>
      <w:tblPr>
        <w:tblStyle w:val="GridTable4-Accent1"/>
        <w:tblW w:w="13948" w:type="dxa"/>
        <w:tblLook w:val="04A0" w:firstRow="1" w:lastRow="0" w:firstColumn="1" w:lastColumn="0" w:noHBand="0" w:noVBand="1"/>
      </w:tblPr>
      <w:tblGrid>
        <w:gridCol w:w="3114"/>
        <w:gridCol w:w="6184"/>
        <w:gridCol w:w="4650"/>
      </w:tblGrid>
      <w:tr w:rsidR="008A424E" w:rsidRPr="008A424E" w14:paraId="541670A8" w14:textId="77777777" w:rsidTr="008C55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71EAB" w14:textId="77777777" w:rsidR="008A424E" w:rsidRPr="008A424E" w:rsidRDefault="008A424E" w:rsidP="008C55C8">
            <w:pPr>
              <w:spacing w:before="120" w:after="120"/>
              <w:jc w:val="center"/>
            </w:pPr>
            <w:r w:rsidRPr="008A424E">
              <w:t>Theme/Action/Activity</w:t>
            </w:r>
          </w:p>
        </w:tc>
        <w:tc>
          <w:tcPr>
            <w:tcW w:w="6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040CA" w14:textId="77777777" w:rsidR="008A424E" w:rsidRPr="008A424E" w:rsidRDefault="008A424E" w:rsidP="008C55C8">
            <w:pPr>
              <w:spacing w:before="120" w:after="120"/>
              <w:jc w:val="center"/>
              <w:cnfStyle w:val="100000000000" w:firstRow="1" w:lastRow="0" w:firstColumn="0" w:lastColumn="0" w:oddVBand="0" w:evenVBand="0" w:oddHBand="0" w:evenHBand="0" w:firstRowFirstColumn="0" w:firstRowLastColumn="0" w:lastRowFirstColumn="0" w:lastRowLastColumn="0"/>
            </w:pPr>
            <w:r w:rsidRPr="008A424E">
              <w:t>What is required and why?</w:t>
            </w:r>
          </w:p>
        </w:tc>
        <w:tc>
          <w:tcPr>
            <w:tcW w:w="4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C267D8" w14:textId="77777777" w:rsidR="008A424E" w:rsidRPr="008A424E" w:rsidRDefault="008A424E" w:rsidP="008C55C8">
            <w:pPr>
              <w:spacing w:before="120" w:after="120"/>
              <w:jc w:val="center"/>
              <w:cnfStyle w:val="100000000000" w:firstRow="1" w:lastRow="0" w:firstColumn="0" w:lastColumn="0" w:oddVBand="0" w:evenVBand="0" w:oddHBand="0" w:evenHBand="0" w:firstRowFirstColumn="0" w:firstRowLastColumn="0" w:lastRowFirstColumn="0" w:lastRowLastColumn="0"/>
            </w:pPr>
            <w:r w:rsidRPr="008A424E">
              <w:t>Lead and deadline</w:t>
            </w:r>
          </w:p>
        </w:tc>
      </w:tr>
      <w:tr w:rsidR="008A424E" w:rsidRPr="008A424E" w14:paraId="5B2E959F"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tcBorders>
          </w:tcPr>
          <w:p w14:paraId="7BECB6CB" w14:textId="77777777" w:rsidR="008A424E" w:rsidRPr="008A424E" w:rsidRDefault="008A424E" w:rsidP="008C55C8">
            <w:pPr>
              <w:spacing w:before="120" w:after="120"/>
              <w:ind w:left="130"/>
              <w:rPr>
                <w:b w:val="0"/>
                <w:bCs w:val="0"/>
                <w:sz w:val="20"/>
                <w:szCs w:val="20"/>
              </w:rPr>
            </w:pPr>
            <w:r w:rsidRPr="008A424E">
              <w:rPr>
                <w:sz w:val="20"/>
                <w:szCs w:val="20"/>
              </w:rPr>
              <w:t>Education and Young People</w:t>
            </w:r>
          </w:p>
        </w:tc>
        <w:tc>
          <w:tcPr>
            <w:tcW w:w="6184" w:type="dxa"/>
            <w:tcBorders>
              <w:top w:val="single" w:sz="4" w:space="0" w:color="FFFFFF" w:themeColor="background1"/>
            </w:tcBorders>
          </w:tcPr>
          <w:p w14:paraId="432D7AD0" w14:textId="77777777" w:rsidR="008A424E" w:rsidRPr="008A424E" w:rsidRDefault="008A424E"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8A424E">
              <w:rPr>
                <w:sz w:val="20"/>
                <w:szCs w:val="20"/>
              </w:rPr>
              <w:t>Create new action/activity for school contacts to participate in monthly Cultural Education Partnership meetings </w:t>
            </w:r>
          </w:p>
        </w:tc>
        <w:tc>
          <w:tcPr>
            <w:tcW w:w="4650" w:type="dxa"/>
            <w:tcBorders>
              <w:top w:val="single" w:sz="4" w:space="0" w:color="FFFFFF" w:themeColor="background1"/>
            </w:tcBorders>
          </w:tcPr>
          <w:p w14:paraId="42CD5B26" w14:textId="77777777" w:rsidR="008A424E" w:rsidRPr="008A424E" w:rsidRDefault="008A424E" w:rsidP="008C55C8">
            <w:pPr>
              <w:tabs>
                <w:tab w:val="left" w:pos="102"/>
              </w:tabs>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r w:rsidR="008A424E" w:rsidRPr="008A424E" w14:paraId="34A094AF" w14:textId="77777777" w:rsidTr="008C55C8">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52EE648" w14:textId="77777777" w:rsidR="008A424E" w:rsidRPr="008A424E" w:rsidRDefault="008A424E" w:rsidP="008C55C8">
            <w:pPr>
              <w:spacing w:before="120" w:after="120"/>
              <w:ind w:left="130"/>
              <w:rPr>
                <w:b w:val="0"/>
                <w:bCs w:val="0"/>
                <w:sz w:val="20"/>
                <w:szCs w:val="20"/>
              </w:rPr>
            </w:pPr>
          </w:p>
        </w:tc>
        <w:tc>
          <w:tcPr>
            <w:tcW w:w="6184" w:type="dxa"/>
          </w:tcPr>
          <w:p w14:paraId="134512C1" w14:textId="77777777" w:rsidR="008A424E" w:rsidRPr="008A424E" w:rsidRDefault="008A424E"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4650" w:type="dxa"/>
          </w:tcPr>
          <w:p w14:paraId="5BED2B3C" w14:textId="77777777" w:rsidR="008A424E" w:rsidRPr="008A424E" w:rsidRDefault="008A424E" w:rsidP="008C55C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8A424E" w:rsidRPr="008A424E" w14:paraId="76E219BC" w14:textId="77777777" w:rsidTr="008C55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F74C908" w14:textId="77777777" w:rsidR="008A424E" w:rsidRPr="008A424E" w:rsidRDefault="008A424E" w:rsidP="008C55C8">
            <w:pPr>
              <w:spacing w:before="120" w:after="120"/>
              <w:ind w:left="130"/>
              <w:rPr>
                <w:b w:val="0"/>
                <w:bCs w:val="0"/>
                <w:sz w:val="20"/>
                <w:szCs w:val="20"/>
              </w:rPr>
            </w:pPr>
          </w:p>
        </w:tc>
        <w:tc>
          <w:tcPr>
            <w:tcW w:w="6184" w:type="dxa"/>
          </w:tcPr>
          <w:p w14:paraId="0E50E803" w14:textId="77777777" w:rsidR="008A424E" w:rsidRPr="008A424E" w:rsidRDefault="008A424E"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4650" w:type="dxa"/>
          </w:tcPr>
          <w:p w14:paraId="50E18618" w14:textId="77777777" w:rsidR="008A424E" w:rsidRPr="008A424E" w:rsidRDefault="008A424E" w:rsidP="008C55C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bl>
    <w:p w14:paraId="02130C2E" w14:textId="77777777" w:rsidR="008A424E" w:rsidRPr="008A424E" w:rsidRDefault="008A424E" w:rsidP="008A424E">
      <w:pPr>
        <w:pStyle w:val="Heading3-UoS"/>
        <w:spacing w:before="360"/>
        <w:rPr>
          <w:rFonts w:asciiTheme="minorHAnsi" w:hAnsiTheme="minorHAnsi"/>
        </w:rPr>
      </w:pPr>
      <w:r w:rsidRPr="008A424E">
        <w:rPr>
          <w:rFonts w:asciiTheme="minorHAnsi" w:hAnsiTheme="minorHAnsi"/>
        </w:rPr>
        <w:t xml:space="preserve">Next Periodic Review and Reflection Date: </w:t>
      </w:r>
      <w:sdt>
        <w:sdtPr>
          <w:rPr>
            <w:rFonts w:asciiTheme="minorHAnsi" w:hAnsiTheme="minorHAnsi"/>
          </w:rPr>
          <w:id w:val="180017302"/>
          <w:placeholder>
            <w:docPart w:val="7D2DB2BC21E54A9DB79DD15430209DF3"/>
          </w:placeholder>
          <w:showingPlcHdr/>
          <w:date w:fullDate="2025-05-16T00:00:00Z">
            <w:dateFormat w:val="dd MMMM yyyy"/>
            <w:lid w:val="en-GB"/>
            <w:storeMappedDataAs w:val="dateTime"/>
            <w:calendar w:val="gregorian"/>
          </w:date>
        </w:sdtPr>
        <w:sdtContent>
          <w:r w:rsidRPr="008A424E">
            <w:rPr>
              <w:rStyle w:val="PlaceholderText"/>
              <w:rFonts w:asciiTheme="minorHAnsi" w:hAnsiTheme="minorHAnsi"/>
            </w:rPr>
            <w:t>Click or tap to enter a date.</w:t>
          </w:r>
        </w:sdtContent>
      </w:sdt>
    </w:p>
    <w:p w14:paraId="0619DB1D" w14:textId="77777777" w:rsidR="00920C3F" w:rsidRPr="00920C3F" w:rsidRDefault="00920C3F" w:rsidP="00920C3F">
      <w:pPr>
        <w:spacing w:before="120" w:after="240"/>
      </w:pPr>
    </w:p>
    <w:p w14:paraId="266A939A" w14:textId="11B1CC9C" w:rsidR="009C528C" w:rsidRPr="009C528C" w:rsidRDefault="009C528C" w:rsidP="009C528C">
      <w:pPr>
        <w:spacing w:before="120" w:after="240"/>
      </w:pPr>
      <w:r w:rsidRPr="009C528C">
        <w:t>As an additional resource, the below PowerPoint presentation includes examples of how cultural strategies establish a way for objectives to be regularly reflected on and evaluated in the future. All strategies can be accessed via the dataset available from </w:t>
      </w:r>
      <w:hyperlink r:id="rId218" w:history="1">
        <w:r w:rsidRPr="009C528C">
          <w:rPr>
            <w:rStyle w:val="Hyperlink"/>
            <w:color w:val="0070C0"/>
          </w:rPr>
          <w:t>Think Kit Resource 2</w:t>
        </w:r>
      </w:hyperlink>
    </w:p>
    <w:p w14:paraId="5AE2A1B6" w14:textId="2D8ECC28" w:rsidR="009C528C" w:rsidRPr="000A1665" w:rsidRDefault="009C528C" w:rsidP="00F46102">
      <w:pPr>
        <w:spacing w:before="120" w:after="240"/>
        <w:rPr>
          <w:color w:val="0070C0"/>
        </w:rPr>
      </w:pPr>
      <w:hyperlink r:id="rId219" w:history="1">
        <w:r w:rsidRPr="000A1665">
          <w:rPr>
            <w:rStyle w:val="Hyperlink"/>
            <w:color w:val="0070C0"/>
          </w:rPr>
          <w:t>Access Examples PowerPoint</w:t>
        </w:r>
      </w:hyperlink>
    </w:p>
    <w:p w14:paraId="75F894E9" w14:textId="77777777" w:rsidR="0025684E" w:rsidRDefault="0025684E">
      <w:pPr>
        <w:rPr>
          <w:rFonts w:eastAsiaTheme="majorEastAsia" w:cstheme="majorBidi"/>
          <w:color w:val="0F4761" w:themeColor="accent1" w:themeShade="BF"/>
          <w:sz w:val="32"/>
          <w:szCs w:val="32"/>
        </w:rPr>
      </w:pPr>
      <w:r>
        <w:br w:type="page"/>
      </w:r>
    </w:p>
    <w:p w14:paraId="5FFA081A" w14:textId="11BF60FD" w:rsidR="006F56D9" w:rsidRDefault="006F56D9" w:rsidP="0064570C">
      <w:pPr>
        <w:pStyle w:val="Heading2"/>
        <w:spacing w:before="120" w:after="240"/>
        <w:rPr>
          <w:rFonts w:asciiTheme="minorHAnsi" w:hAnsiTheme="minorHAnsi"/>
        </w:rPr>
      </w:pPr>
      <w:bookmarkStart w:id="17" w:name="_Toc220071612"/>
      <w:r w:rsidRPr="000723F0">
        <w:rPr>
          <w:rFonts w:asciiTheme="minorHAnsi" w:hAnsiTheme="minorHAnsi"/>
        </w:rPr>
        <w:lastRenderedPageBreak/>
        <w:t>R.11 Success and Failure</w:t>
      </w:r>
      <w:bookmarkEnd w:id="17"/>
    </w:p>
    <w:p w14:paraId="2D37EE13" w14:textId="77777777" w:rsidR="00BC002A" w:rsidRDefault="00BC002A" w:rsidP="00BC002A">
      <w:pPr>
        <w:spacing w:before="120" w:after="240"/>
      </w:pPr>
      <w:r>
        <w:t xml:space="preserve">We recommend that the ongoing evaluation of cultural strategies emphasise sharing learning and </w:t>
      </w:r>
      <w:proofErr w:type="gramStart"/>
      <w:r>
        <w:t>experiences, and</w:t>
      </w:r>
      <w:proofErr w:type="gramEnd"/>
      <w:r>
        <w:t xml:space="preserve"> transparently reflecting on what was intended and what could be done differently.</w:t>
      </w:r>
    </w:p>
    <w:p w14:paraId="1D0C2AB2" w14:textId="200AD9F3" w:rsidR="00BC002A" w:rsidRDefault="00BC002A" w:rsidP="00BC002A">
      <w:pPr>
        <w:spacing w:before="120" w:after="240"/>
      </w:pPr>
      <w:r>
        <w:t xml:space="preserve">An Insights and Reflections series is in development to share learning and experiences. Please contact </w:t>
      </w:r>
      <w:hyperlink r:id="rId220" w:anchor="about" w:history="1">
        <w:r w:rsidRPr="00782443">
          <w:rPr>
            <w:rStyle w:val="Hyperlink"/>
            <w:color w:val="0070C0"/>
          </w:rPr>
          <w:t>Dan</w:t>
        </w:r>
      </w:hyperlink>
      <w:r>
        <w:t xml:space="preserve"> to explore contributing.</w:t>
      </w:r>
    </w:p>
    <w:p w14:paraId="0D52BD1E" w14:textId="7E4D77A7" w:rsidR="00BC002A" w:rsidRDefault="00BC002A" w:rsidP="00BC002A">
      <w:pPr>
        <w:spacing w:before="120" w:after="240"/>
      </w:pPr>
      <w:r>
        <w:t xml:space="preserve">The </w:t>
      </w:r>
      <w:hyperlink r:id="rId221" w:history="1">
        <w:r w:rsidRPr="00DD361C">
          <w:rPr>
            <w:rStyle w:val="Hyperlink"/>
            <w:i/>
            <w:iCs/>
            <w:color w:val="0070C0"/>
          </w:rPr>
          <w:t>Cultural Strategies Network</w:t>
        </w:r>
      </w:hyperlink>
      <w:r>
        <w:t xml:space="preserve"> is also an opportunity for sharing and reflecting.</w:t>
      </w:r>
    </w:p>
    <w:p w14:paraId="4C82798A" w14:textId="7EEE11F1" w:rsidR="0067693C" w:rsidRPr="0067693C" w:rsidRDefault="00BC002A" w:rsidP="00BC002A">
      <w:pPr>
        <w:spacing w:before="120" w:after="240"/>
      </w:pPr>
      <w:r>
        <w:t xml:space="preserve">For more on ‘failure’ and the cultural sector, see </w:t>
      </w:r>
      <w:hyperlink r:id="rId222" w:history="1">
        <w:proofErr w:type="spellStart"/>
        <w:r w:rsidRPr="00782443">
          <w:rPr>
            <w:rStyle w:val="Hyperlink"/>
            <w:color w:val="0070C0"/>
          </w:rPr>
          <w:t>FailSpace</w:t>
        </w:r>
        <w:proofErr w:type="spellEnd"/>
      </w:hyperlink>
      <w:r>
        <w:t xml:space="preserve"> project: “exploring how the cultural sector can better recognise, acknowledge and learn from failure”</w:t>
      </w:r>
    </w:p>
    <w:p w14:paraId="28BBF846" w14:textId="77777777" w:rsidR="0025684E" w:rsidRDefault="0025684E">
      <w:pPr>
        <w:rPr>
          <w:rFonts w:eastAsiaTheme="majorEastAsia" w:cstheme="majorBidi"/>
          <w:color w:val="0F4761" w:themeColor="accent1" w:themeShade="BF"/>
          <w:sz w:val="32"/>
          <w:szCs w:val="32"/>
        </w:rPr>
      </w:pPr>
      <w:r>
        <w:br w:type="page"/>
      </w:r>
    </w:p>
    <w:p w14:paraId="1615C243" w14:textId="5C75A807" w:rsidR="006F56D9" w:rsidRDefault="006F56D9" w:rsidP="0064570C">
      <w:pPr>
        <w:pStyle w:val="Heading2"/>
        <w:spacing w:before="120" w:after="240"/>
        <w:rPr>
          <w:rFonts w:asciiTheme="minorHAnsi" w:hAnsiTheme="minorHAnsi"/>
        </w:rPr>
      </w:pPr>
      <w:bookmarkStart w:id="18" w:name="_Toc220071613"/>
      <w:r w:rsidRPr="000723F0">
        <w:rPr>
          <w:rFonts w:asciiTheme="minorHAnsi" w:hAnsiTheme="minorHAnsi"/>
        </w:rPr>
        <w:lastRenderedPageBreak/>
        <w:t>R12. Network and Shar</w:t>
      </w:r>
      <w:r w:rsidR="0067693C">
        <w:rPr>
          <w:rFonts w:asciiTheme="minorHAnsi" w:hAnsiTheme="minorHAnsi"/>
        </w:rPr>
        <w:t>e</w:t>
      </w:r>
      <w:bookmarkEnd w:id="18"/>
    </w:p>
    <w:p w14:paraId="4E964372" w14:textId="05B12CA5" w:rsidR="00DD361C" w:rsidRDefault="0004040B" w:rsidP="00DD361C">
      <w:pPr>
        <w:spacing w:before="120" w:after="240"/>
      </w:pPr>
      <w:r>
        <w:t xml:space="preserve">We recommend exploring the value of a </w:t>
      </w:r>
      <w:r w:rsidR="00DD361C">
        <w:t>c</w:t>
      </w:r>
      <w:r>
        <w:t>ultural strategies network to share experiences, insights and suggestions.</w:t>
      </w:r>
    </w:p>
    <w:p w14:paraId="0058DEB8" w14:textId="46E4B23A" w:rsidR="001727D9" w:rsidRDefault="0004040B" w:rsidP="00DD361C">
      <w:pPr>
        <w:spacing w:before="120" w:after="240"/>
      </w:pPr>
      <w:r>
        <w:t xml:space="preserve">In response, the </w:t>
      </w:r>
      <w:r w:rsidRPr="0004040B">
        <w:rPr>
          <w:i/>
          <w:iCs/>
        </w:rPr>
        <w:t>Cultural Strategies Network</w:t>
      </w:r>
      <w:r>
        <w:t xml:space="preserve"> was launched in November 2025. In addition, the Insights and Reflections series is being developed.</w:t>
      </w:r>
    </w:p>
    <w:p w14:paraId="6DFEF05C" w14:textId="30849A5A" w:rsidR="003E09E3" w:rsidRDefault="00B02FC7" w:rsidP="00DD361C">
      <w:pPr>
        <w:spacing w:before="120" w:after="240"/>
        <w:rPr>
          <w:b/>
          <w:bCs/>
          <w:i/>
          <w:iCs/>
          <w:sz w:val="24"/>
          <w:szCs w:val="24"/>
        </w:rPr>
      </w:pPr>
      <w:r w:rsidRPr="00B02FC7">
        <w:rPr>
          <w:b/>
          <w:bCs/>
          <w:i/>
          <w:iCs/>
          <w:sz w:val="24"/>
          <w:szCs w:val="24"/>
        </w:rPr>
        <w:t>Cultural Strategies Network</w:t>
      </w:r>
    </w:p>
    <w:p w14:paraId="274C4390" w14:textId="77C19005" w:rsidR="00B02FC7" w:rsidRPr="008D0D4D" w:rsidRDefault="00022D13" w:rsidP="008D0D4D">
      <w:pPr>
        <w:spacing w:before="120" w:after="240"/>
        <w:ind w:left="720"/>
        <w:rPr>
          <w:b/>
          <w:bCs/>
          <w:i/>
          <w:iCs/>
          <w:sz w:val="24"/>
          <w:szCs w:val="24"/>
        </w:rPr>
      </w:pPr>
      <w:r w:rsidRPr="008D0D4D">
        <w:rPr>
          <w:b/>
          <w:bCs/>
          <w:i/>
          <w:iCs/>
          <w:sz w:val="24"/>
          <w:szCs w:val="24"/>
        </w:rPr>
        <w:t>Overview</w:t>
      </w:r>
    </w:p>
    <w:p w14:paraId="56D68D26" w14:textId="57A8D7D4" w:rsidR="00022D13" w:rsidRDefault="00022D13" w:rsidP="00022D13">
      <w:pPr>
        <w:spacing w:before="120" w:after="240"/>
        <w:ind w:left="720"/>
        <w:rPr>
          <w:sz w:val="24"/>
          <w:szCs w:val="24"/>
        </w:rPr>
      </w:pPr>
      <w:r w:rsidRPr="00022D13">
        <w:rPr>
          <w:sz w:val="24"/>
          <w:szCs w:val="24"/>
        </w:rPr>
        <w:t>The Cultural Strategies Network facilitates conversations on the development and sustaining of cultural strategies and supports engagement with the </w:t>
      </w:r>
      <w:r w:rsidRPr="00022D13">
        <w:rPr>
          <w:i/>
          <w:iCs/>
          <w:sz w:val="24"/>
          <w:szCs w:val="24"/>
        </w:rPr>
        <w:t>Cultural Strategies Think Kit</w:t>
      </w:r>
      <w:r w:rsidRPr="00022D13">
        <w:rPr>
          <w:sz w:val="24"/>
          <w:szCs w:val="24"/>
        </w:rPr>
        <w:t>. It is coordinated by Dan Ashton (University of Southampton) and Ian Leete (Local Government Association). Current activities include bi-monthly online meetings and a </w:t>
      </w:r>
      <w:hyperlink r:id="rId223" w:history="1">
        <w:r w:rsidRPr="00022D13">
          <w:rPr>
            <w:rStyle w:val="Hyperlink"/>
            <w:color w:val="0070C0"/>
            <w:sz w:val="24"/>
            <w:szCs w:val="24"/>
          </w:rPr>
          <w:t>LinkedIn Group</w:t>
        </w:r>
      </w:hyperlink>
      <w:r w:rsidRPr="00022D13">
        <w:rPr>
          <w:sz w:val="24"/>
          <w:szCs w:val="24"/>
        </w:rPr>
        <w:t>. </w:t>
      </w:r>
    </w:p>
    <w:p w14:paraId="563D5DA4" w14:textId="77777777" w:rsidR="0084582F" w:rsidRPr="0084582F" w:rsidRDefault="0084582F" w:rsidP="0084582F">
      <w:pPr>
        <w:spacing w:before="120" w:after="240"/>
        <w:ind w:left="720"/>
        <w:rPr>
          <w:sz w:val="24"/>
          <w:szCs w:val="24"/>
        </w:rPr>
      </w:pPr>
      <w:r w:rsidRPr="0084582F">
        <w:rPr>
          <w:sz w:val="24"/>
          <w:szCs w:val="24"/>
        </w:rPr>
        <w:t>Meetings are scheduled for 50 minutes with an informal ‘drop in/drop out’ approach. Meetings will follow a similar structure:</w:t>
      </w:r>
    </w:p>
    <w:p w14:paraId="0B3E524B" w14:textId="77777777" w:rsidR="0084582F" w:rsidRPr="0084582F" w:rsidRDefault="0084582F" w:rsidP="0084582F">
      <w:pPr>
        <w:numPr>
          <w:ilvl w:val="0"/>
          <w:numId w:val="62"/>
        </w:numPr>
        <w:tabs>
          <w:tab w:val="clear" w:pos="720"/>
        </w:tabs>
        <w:spacing w:before="120" w:after="240"/>
        <w:ind w:left="1440"/>
        <w:rPr>
          <w:sz w:val="24"/>
          <w:szCs w:val="24"/>
        </w:rPr>
      </w:pPr>
      <w:r w:rsidRPr="0084582F">
        <w:rPr>
          <w:sz w:val="24"/>
          <w:szCs w:val="24"/>
        </w:rPr>
        <w:t>Welcome and introductions</w:t>
      </w:r>
    </w:p>
    <w:p w14:paraId="70E7C86E" w14:textId="77777777" w:rsidR="0084582F" w:rsidRPr="0084582F" w:rsidRDefault="0084582F" w:rsidP="0084582F">
      <w:pPr>
        <w:numPr>
          <w:ilvl w:val="0"/>
          <w:numId w:val="62"/>
        </w:numPr>
        <w:tabs>
          <w:tab w:val="clear" w:pos="720"/>
        </w:tabs>
        <w:spacing w:before="120" w:after="240"/>
        <w:ind w:left="1440"/>
        <w:rPr>
          <w:sz w:val="24"/>
          <w:szCs w:val="24"/>
        </w:rPr>
      </w:pPr>
      <w:r w:rsidRPr="0084582F">
        <w:rPr>
          <w:sz w:val="24"/>
          <w:szCs w:val="24"/>
        </w:rPr>
        <w:t>Focus topic (changes for each meeting – suggestions welcome)</w:t>
      </w:r>
    </w:p>
    <w:p w14:paraId="07012537" w14:textId="77777777" w:rsidR="0084582F" w:rsidRPr="0084582F" w:rsidRDefault="0084582F" w:rsidP="0084582F">
      <w:pPr>
        <w:numPr>
          <w:ilvl w:val="0"/>
          <w:numId w:val="62"/>
        </w:numPr>
        <w:tabs>
          <w:tab w:val="clear" w:pos="720"/>
        </w:tabs>
        <w:spacing w:before="120" w:after="240"/>
        <w:ind w:left="1440"/>
        <w:rPr>
          <w:sz w:val="24"/>
          <w:szCs w:val="24"/>
        </w:rPr>
      </w:pPr>
      <w:r w:rsidRPr="0084582F">
        <w:rPr>
          <w:sz w:val="24"/>
          <w:szCs w:val="24"/>
        </w:rPr>
        <w:t>General discussion (led by participants)</w:t>
      </w:r>
    </w:p>
    <w:p w14:paraId="51FD6F31" w14:textId="77777777" w:rsidR="0084582F" w:rsidRPr="0084582F" w:rsidRDefault="0084582F" w:rsidP="0084582F">
      <w:pPr>
        <w:numPr>
          <w:ilvl w:val="0"/>
          <w:numId w:val="62"/>
        </w:numPr>
        <w:tabs>
          <w:tab w:val="clear" w:pos="720"/>
        </w:tabs>
        <w:spacing w:before="120" w:after="240"/>
        <w:ind w:left="1440"/>
        <w:rPr>
          <w:sz w:val="24"/>
          <w:szCs w:val="24"/>
        </w:rPr>
      </w:pPr>
      <w:r w:rsidRPr="0084582F">
        <w:rPr>
          <w:sz w:val="24"/>
          <w:szCs w:val="24"/>
        </w:rPr>
        <w:t>Questions about and experiences with the Think Kit</w:t>
      </w:r>
    </w:p>
    <w:p w14:paraId="029F9E32" w14:textId="77777777" w:rsidR="0084582F" w:rsidRPr="0084582F" w:rsidRDefault="0084582F" w:rsidP="0084582F">
      <w:pPr>
        <w:spacing w:before="120" w:after="240"/>
        <w:ind w:left="720"/>
        <w:rPr>
          <w:sz w:val="24"/>
          <w:szCs w:val="24"/>
        </w:rPr>
      </w:pPr>
      <w:r w:rsidRPr="0084582F">
        <w:rPr>
          <w:sz w:val="24"/>
          <w:szCs w:val="24"/>
        </w:rPr>
        <w:t>The meetings take place on Microsoft Teams hosted by the University of Southampton.</w:t>
      </w:r>
    </w:p>
    <w:p w14:paraId="40848D26" w14:textId="77777777" w:rsidR="0084582F" w:rsidRPr="0084582F" w:rsidRDefault="0084582F" w:rsidP="0084582F">
      <w:pPr>
        <w:spacing w:before="120" w:after="240"/>
        <w:ind w:left="720"/>
        <w:rPr>
          <w:sz w:val="24"/>
          <w:szCs w:val="24"/>
        </w:rPr>
      </w:pPr>
      <w:r w:rsidRPr="0084582F">
        <w:rPr>
          <w:sz w:val="24"/>
          <w:szCs w:val="24"/>
        </w:rPr>
        <w:t>The meetings are intended as a safe and supportive space, and use suggestions </w:t>
      </w:r>
      <w:hyperlink r:id="rId224" w:history="1">
        <w:r w:rsidRPr="0084582F">
          <w:rPr>
            <w:rStyle w:val="Hyperlink"/>
            <w:color w:val="0070C0"/>
            <w:sz w:val="24"/>
            <w:szCs w:val="24"/>
          </w:rPr>
          <w:t>on radical listening</w:t>
        </w:r>
      </w:hyperlink>
      <w:r w:rsidRPr="0084582F">
        <w:rPr>
          <w:sz w:val="24"/>
          <w:szCs w:val="24"/>
        </w:rPr>
        <w:t> from the </w:t>
      </w:r>
      <w:hyperlink r:id="rId225" w:history="1">
        <w:r w:rsidRPr="0084582F">
          <w:rPr>
            <w:rStyle w:val="Hyperlink"/>
            <w:color w:val="0070C0"/>
            <w:sz w:val="24"/>
            <w:szCs w:val="24"/>
          </w:rPr>
          <w:t>FACE (Fashion and the Arts Creating Equity)</w:t>
        </w:r>
      </w:hyperlink>
      <w:r w:rsidRPr="0084582F">
        <w:rPr>
          <w:sz w:val="24"/>
          <w:szCs w:val="24"/>
        </w:rPr>
        <w:t>. The radical listening checklist was developed in relation to education but also speaks to other settings.</w:t>
      </w:r>
    </w:p>
    <w:p w14:paraId="2DC15072" w14:textId="77777777" w:rsidR="008D0D4D" w:rsidRDefault="008D0D4D" w:rsidP="008D0D4D">
      <w:pPr>
        <w:spacing w:before="120" w:after="240"/>
        <w:ind w:left="720"/>
        <w:rPr>
          <w:b/>
          <w:bCs/>
          <w:i/>
          <w:iCs/>
          <w:sz w:val="24"/>
          <w:szCs w:val="24"/>
        </w:rPr>
      </w:pPr>
      <w:r w:rsidRPr="008D0D4D">
        <w:rPr>
          <w:b/>
          <w:bCs/>
          <w:i/>
          <w:iCs/>
          <w:sz w:val="24"/>
          <w:szCs w:val="24"/>
        </w:rPr>
        <w:t>Overview and links for meetings</w:t>
      </w:r>
    </w:p>
    <w:p w14:paraId="69317AE5" w14:textId="77777777" w:rsidR="008D2E64" w:rsidRPr="008D2E64" w:rsidRDefault="008D2E64" w:rsidP="008D2E64">
      <w:pPr>
        <w:pStyle w:val="ListParagraph"/>
        <w:spacing w:before="120" w:after="240"/>
        <w:ind w:left="1440"/>
        <w:contextualSpacing w:val="0"/>
        <w:rPr>
          <w:sz w:val="22"/>
          <w:szCs w:val="22"/>
        </w:rPr>
      </w:pPr>
      <w:r w:rsidRPr="008D2E64">
        <w:rPr>
          <w:sz w:val="22"/>
          <w:szCs w:val="22"/>
        </w:rPr>
        <w:t>This first session of the Network is an opportunity to:</w:t>
      </w:r>
    </w:p>
    <w:p w14:paraId="2A449AEE" w14:textId="77777777" w:rsidR="008D2E64" w:rsidRPr="008D2E64" w:rsidRDefault="008D2E64" w:rsidP="00402E17">
      <w:pPr>
        <w:pStyle w:val="ListParagraph"/>
        <w:numPr>
          <w:ilvl w:val="0"/>
          <w:numId w:val="64"/>
        </w:numPr>
        <w:tabs>
          <w:tab w:val="clear" w:pos="720"/>
        </w:tabs>
        <w:spacing w:before="120" w:after="240"/>
        <w:ind w:left="2160"/>
        <w:contextualSpacing w:val="0"/>
        <w:rPr>
          <w:sz w:val="22"/>
          <w:szCs w:val="22"/>
        </w:rPr>
      </w:pPr>
      <w:r w:rsidRPr="008D2E64">
        <w:rPr>
          <w:sz w:val="22"/>
          <w:szCs w:val="22"/>
        </w:rPr>
        <w:lastRenderedPageBreak/>
        <w:t>explore ideas and suggestions for the Network</w:t>
      </w:r>
    </w:p>
    <w:p w14:paraId="24F859FB" w14:textId="77777777" w:rsidR="008D2E64" w:rsidRPr="008D2E64" w:rsidRDefault="008D2E64" w:rsidP="00402E17">
      <w:pPr>
        <w:pStyle w:val="ListParagraph"/>
        <w:numPr>
          <w:ilvl w:val="0"/>
          <w:numId w:val="64"/>
        </w:numPr>
        <w:tabs>
          <w:tab w:val="clear" w:pos="720"/>
        </w:tabs>
        <w:spacing w:before="120" w:after="240"/>
        <w:ind w:left="2160"/>
        <w:contextualSpacing w:val="0"/>
        <w:rPr>
          <w:sz w:val="22"/>
          <w:szCs w:val="22"/>
        </w:rPr>
      </w:pPr>
      <w:r w:rsidRPr="008D2E64">
        <w:rPr>
          <w:sz w:val="22"/>
          <w:szCs w:val="22"/>
        </w:rPr>
        <w:t>identify areas to focus on for future sessions</w:t>
      </w:r>
    </w:p>
    <w:p w14:paraId="66A0AA87" w14:textId="77777777" w:rsidR="008D2E64" w:rsidRPr="008D2E64" w:rsidRDefault="008D2E64" w:rsidP="00402E17">
      <w:pPr>
        <w:pStyle w:val="ListParagraph"/>
        <w:numPr>
          <w:ilvl w:val="0"/>
          <w:numId w:val="64"/>
        </w:numPr>
        <w:tabs>
          <w:tab w:val="clear" w:pos="720"/>
        </w:tabs>
        <w:spacing w:before="120" w:after="240"/>
        <w:ind w:left="2160"/>
        <w:contextualSpacing w:val="0"/>
        <w:rPr>
          <w:sz w:val="22"/>
          <w:szCs w:val="22"/>
        </w:rPr>
      </w:pPr>
      <w:r w:rsidRPr="008D2E64">
        <w:rPr>
          <w:sz w:val="22"/>
          <w:szCs w:val="22"/>
        </w:rPr>
        <w:t>familiarise with the LinkedIn Group and Think Kit</w:t>
      </w:r>
    </w:p>
    <w:p w14:paraId="3CBAEDA9" w14:textId="77777777" w:rsidR="008D2E64" w:rsidRPr="008D2E64" w:rsidRDefault="008D2E64" w:rsidP="00402E17">
      <w:pPr>
        <w:pStyle w:val="ListParagraph"/>
        <w:numPr>
          <w:ilvl w:val="0"/>
          <w:numId w:val="64"/>
        </w:numPr>
        <w:tabs>
          <w:tab w:val="clear" w:pos="720"/>
        </w:tabs>
        <w:spacing w:before="120" w:after="240"/>
        <w:ind w:left="2160"/>
        <w:contextualSpacing w:val="0"/>
        <w:rPr>
          <w:sz w:val="22"/>
          <w:szCs w:val="22"/>
        </w:rPr>
      </w:pPr>
      <w:r w:rsidRPr="008D2E64">
        <w:rPr>
          <w:sz w:val="22"/>
          <w:szCs w:val="22"/>
        </w:rPr>
        <w:t>share and support</w:t>
      </w:r>
    </w:p>
    <w:p w14:paraId="050AA7CD" w14:textId="1A310120" w:rsidR="00D00089" w:rsidRDefault="00D00089" w:rsidP="00022D13">
      <w:pPr>
        <w:spacing w:before="120" w:after="240"/>
        <w:ind w:left="720"/>
      </w:pPr>
      <w:r>
        <w:t>[This section is regularly updated with new meeting dates and details]</w:t>
      </w:r>
    </w:p>
    <w:p w14:paraId="4C1D1AF9" w14:textId="77777777" w:rsidR="00D00089" w:rsidRDefault="00D00089" w:rsidP="00022D13">
      <w:pPr>
        <w:spacing w:before="120" w:after="240"/>
        <w:ind w:left="720"/>
      </w:pPr>
    </w:p>
    <w:p w14:paraId="2D632DBE" w14:textId="442CC83D" w:rsidR="00022D13" w:rsidRPr="00946042" w:rsidRDefault="00D9462C" w:rsidP="00022D13">
      <w:pPr>
        <w:spacing w:before="120" w:after="240"/>
        <w:ind w:left="720"/>
        <w:rPr>
          <w:color w:val="0070C0"/>
          <w:sz w:val="24"/>
          <w:szCs w:val="24"/>
        </w:rPr>
      </w:pPr>
      <w:hyperlink r:id="rId226" w:history="1">
        <w:r w:rsidRPr="00946042">
          <w:rPr>
            <w:rStyle w:val="Hyperlink"/>
            <w:color w:val="0070C0"/>
            <w:sz w:val="24"/>
            <w:szCs w:val="24"/>
          </w:rPr>
          <w:t>Linked in Group</w:t>
        </w:r>
      </w:hyperlink>
    </w:p>
    <w:p w14:paraId="2B451D93" w14:textId="7806C84D" w:rsidR="00DD361C" w:rsidRDefault="00B02FC7" w:rsidP="00946042">
      <w:pPr>
        <w:spacing w:before="240" w:after="240"/>
        <w:ind w:left="720"/>
        <w:rPr>
          <w:b/>
          <w:bCs/>
          <w:i/>
          <w:iCs/>
          <w:sz w:val="24"/>
          <w:szCs w:val="24"/>
        </w:rPr>
      </w:pPr>
      <w:r w:rsidRPr="00B02FC7">
        <w:rPr>
          <w:b/>
          <w:bCs/>
          <w:i/>
          <w:iCs/>
          <w:sz w:val="24"/>
          <w:szCs w:val="24"/>
        </w:rPr>
        <w:t>Insights and Reflections</w:t>
      </w:r>
    </w:p>
    <w:p w14:paraId="2A26A962" w14:textId="3C2676EE" w:rsidR="00967B68" w:rsidRPr="00967B68" w:rsidRDefault="00967B68" w:rsidP="00946042">
      <w:pPr>
        <w:spacing w:before="240" w:after="240"/>
        <w:ind w:left="720"/>
        <w:rPr>
          <w:sz w:val="24"/>
          <w:szCs w:val="24"/>
        </w:rPr>
      </w:pPr>
      <w:r w:rsidRPr="00967B68">
        <w:rPr>
          <w:sz w:val="24"/>
          <w:szCs w:val="24"/>
        </w:rPr>
        <w:t>An </w:t>
      </w:r>
      <w:r w:rsidRPr="00967B68">
        <w:rPr>
          <w:i/>
          <w:iCs/>
          <w:sz w:val="24"/>
          <w:szCs w:val="24"/>
        </w:rPr>
        <w:t>Insights and Reflections</w:t>
      </w:r>
      <w:r w:rsidRPr="00967B68">
        <w:rPr>
          <w:sz w:val="24"/>
          <w:szCs w:val="24"/>
        </w:rPr>
        <w:t> series is in development to share learning and experiences. Please contact </w:t>
      </w:r>
      <w:hyperlink r:id="rId227" w:anchor="about" w:tgtFrame="_blank" w:history="1">
        <w:r w:rsidRPr="00967B68">
          <w:rPr>
            <w:rStyle w:val="Hyperlink"/>
            <w:color w:val="0070C0"/>
            <w:sz w:val="24"/>
            <w:szCs w:val="24"/>
          </w:rPr>
          <w:t>Dan</w:t>
        </w:r>
      </w:hyperlink>
      <w:r w:rsidRPr="00967B68">
        <w:rPr>
          <w:sz w:val="24"/>
          <w:szCs w:val="24"/>
        </w:rPr>
        <w:t> to explore your experiences with the Think Kit and how these might be shared.</w:t>
      </w:r>
    </w:p>
    <w:p w14:paraId="33E62926" w14:textId="77777777" w:rsidR="0067693C" w:rsidRPr="0067693C" w:rsidRDefault="0067693C" w:rsidP="0067693C"/>
    <w:p w14:paraId="7664AC2E" w14:textId="77777777" w:rsidR="006F56D9" w:rsidRDefault="006F56D9" w:rsidP="000723F0">
      <w:pPr>
        <w:spacing w:before="120" w:after="240"/>
        <w:rPr>
          <w:color w:val="0070C0"/>
        </w:rPr>
      </w:pPr>
    </w:p>
    <w:sectPr w:rsidR="006F56D9" w:rsidSect="00222AA5">
      <w:headerReference w:type="default" r:id="rId228"/>
      <w:footerReference w:type="even" r:id="rId229"/>
      <w:footerReference w:type="default" r:id="rId2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E3CED" w14:textId="77777777" w:rsidR="003811E4" w:rsidRDefault="003811E4" w:rsidP="000B3596">
      <w:r>
        <w:separator/>
      </w:r>
    </w:p>
  </w:endnote>
  <w:endnote w:type="continuationSeparator" w:id="0">
    <w:p w14:paraId="43270827" w14:textId="77777777" w:rsidR="003811E4" w:rsidRDefault="003811E4" w:rsidP="000B3596">
      <w:r>
        <w:continuationSeparator/>
      </w:r>
    </w:p>
  </w:endnote>
  <w:endnote w:type="continuationNotice" w:id="1">
    <w:p w14:paraId="3A526A94" w14:textId="77777777" w:rsidR="003811E4" w:rsidRDefault="00381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Lucida Sans">
    <w:panose1 w:val="020B0602030504020204"/>
    <w:charset w:val="4D"/>
    <w:family w:val="swiss"/>
    <w:pitch w:val="variable"/>
    <w:sig w:usb0="00000003" w:usb1="00000000" w:usb2="00000000" w:usb3="00000000" w:csb0="00000001" w:csb1="00000000"/>
  </w:font>
  <w:font w:name="Times New Roman (Body CS)">
    <w:panose1 w:val="020B0604020202020204"/>
    <w:charset w:val="00"/>
    <w:family w:val="roman"/>
    <w:pitch w:val="default"/>
  </w:font>
  <w:font w:name="system-ui">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328339"/>
      <w:docPartObj>
        <w:docPartGallery w:val="Page Numbers (Bottom of Page)"/>
        <w:docPartUnique/>
      </w:docPartObj>
    </w:sdtPr>
    <w:sdtContent>
      <w:p w14:paraId="375C0C36" w14:textId="6E566B07" w:rsidR="000B3596" w:rsidRDefault="000B3596" w:rsidP="007E4BCE">
        <w:pPr>
          <w:pStyle w:val="Footer"/>
          <w:framePr w:wrap="none" w:vAnchor="text" w:hAnchor="margin" w:xAlign="right" w:y="1"/>
          <w:rPr>
            <w:rStyle w:val="PageNumber"/>
          </w:rPr>
        </w:pPr>
        <w:r w:rsidRPr="3A316889">
          <w:rPr>
            <w:rStyle w:val="PageNumber"/>
          </w:rPr>
          <w:fldChar w:fldCharType="begin"/>
        </w:r>
        <w:r w:rsidRPr="3A316889">
          <w:rPr>
            <w:rStyle w:val="PageNumber"/>
          </w:rPr>
          <w:instrText xml:space="preserve"> PAGE </w:instrText>
        </w:r>
        <w:r w:rsidRPr="3A316889">
          <w:rPr>
            <w:rStyle w:val="PageNumber"/>
          </w:rPr>
          <w:fldChar w:fldCharType="end"/>
        </w:r>
      </w:p>
    </w:sdtContent>
  </w:sdt>
  <w:p w14:paraId="28F4187C" w14:textId="77777777" w:rsidR="000B3596" w:rsidRDefault="000B3596" w:rsidP="000B3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2394895"/>
      <w:docPartObj>
        <w:docPartGallery w:val="Page Numbers (Bottom of Page)"/>
        <w:docPartUnique/>
      </w:docPartObj>
    </w:sdtPr>
    <w:sdtContent>
      <w:p w14:paraId="3F32F267" w14:textId="16E4F99F" w:rsidR="000B3596" w:rsidRDefault="000B3596" w:rsidP="007E4BCE">
        <w:pPr>
          <w:pStyle w:val="Footer"/>
          <w:framePr w:wrap="none" w:vAnchor="text" w:hAnchor="margin" w:xAlign="right" w:y="1"/>
          <w:rPr>
            <w:rStyle w:val="PageNumber"/>
          </w:rPr>
        </w:pPr>
        <w:r w:rsidRPr="3A316889">
          <w:rPr>
            <w:rStyle w:val="PageNumber"/>
          </w:rPr>
          <w:fldChar w:fldCharType="begin"/>
        </w:r>
        <w:r w:rsidRPr="3A316889">
          <w:rPr>
            <w:rStyle w:val="PageNumber"/>
          </w:rPr>
          <w:instrText xml:space="preserve"> PAGE </w:instrText>
        </w:r>
        <w:r w:rsidRPr="3A316889">
          <w:rPr>
            <w:rStyle w:val="PageNumber"/>
          </w:rPr>
          <w:fldChar w:fldCharType="separate"/>
        </w:r>
        <w:r w:rsidR="3A316889" w:rsidRPr="3A316889">
          <w:rPr>
            <w:rStyle w:val="PageNumber"/>
          </w:rPr>
          <w:t>4</w:t>
        </w:r>
        <w:r w:rsidRPr="3A316889">
          <w:rPr>
            <w:rStyle w:val="PageNumber"/>
          </w:rPr>
          <w:fldChar w:fldCharType="end"/>
        </w:r>
      </w:p>
    </w:sdtContent>
  </w:sdt>
  <w:p w14:paraId="627F0D6D" w14:textId="77777777" w:rsidR="000B3596" w:rsidRDefault="000B3596" w:rsidP="000B35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962DA" w14:textId="77777777" w:rsidR="003811E4" w:rsidRDefault="003811E4" w:rsidP="000B3596">
      <w:r>
        <w:separator/>
      </w:r>
    </w:p>
  </w:footnote>
  <w:footnote w:type="continuationSeparator" w:id="0">
    <w:p w14:paraId="5BA3A3E9" w14:textId="77777777" w:rsidR="003811E4" w:rsidRDefault="003811E4" w:rsidP="000B3596">
      <w:r>
        <w:continuationSeparator/>
      </w:r>
    </w:p>
  </w:footnote>
  <w:footnote w:type="continuationNotice" w:id="1">
    <w:p w14:paraId="72D3B0AC" w14:textId="77777777" w:rsidR="003811E4" w:rsidRDefault="003811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18B7816F" w14:paraId="50F0F15F" w14:textId="77777777" w:rsidTr="3A316889">
      <w:trPr>
        <w:trHeight w:val="300"/>
      </w:trPr>
      <w:tc>
        <w:tcPr>
          <w:tcW w:w="4650" w:type="dxa"/>
        </w:tcPr>
        <w:p w14:paraId="5972D431" w14:textId="48C2E882" w:rsidR="18B7816F" w:rsidRDefault="18B7816F" w:rsidP="18B7816F">
          <w:pPr>
            <w:pStyle w:val="Header"/>
            <w:ind w:left="-115"/>
          </w:pPr>
        </w:p>
      </w:tc>
      <w:tc>
        <w:tcPr>
          <w:tcW w:w="4650" w:type="dxa"/>
        </w:tcPr>
        <w:p w14:paraId="6122DBEE" w14:textId="23C6A63C" w:rsidR="18B7816F" w:rsidRDefault="18B7816F" w:rsidP="18B7816F">
          <w:pPr>
            <w:pStyle w:val="Header"/>
            <w:jc w:val="center"/>
          </w:pPr>
        </w:p>
      </w:tc>
      <w:tc>
        <w:tcPr>
          <w:tcW w:w="4650" w:type="dxa"/>
        </w:tcPr>
        <w:p w14:paraId="5D965862" w14:textId="0FB80A39" w:rsidR="18B7816F" w:rsidRDefault="18B7816F" w:rsidP="18B7816F">
          <w:pPr>
            <w:pStyle w:val="Header"/>
            <w:ind w:right="-115"/>
            <w:jc w:val="right"/>
          </w:pPr>
        </w:p>
      </w:tc>
    </w:tr>
  </w:tbl>
  <w:p w14:paraId="23C3A9D3" w14:textId="0701A7C4" w:rsidR="18B7816F" w:rsidRDefault="18B7816F" w:rsidP="18B7816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01F01URG" int2:invalidationBookmarkName="" int2:hashCode="2z1AWxBnWZjAMC" int2:id="POcbrUNo">
      <int2:state int2:value="Rejected" int2:type="gram"/>
    </int2:bookmark>
    <int2:bookmark int2:bookmarkName="_Int_lHRyuIZ2" int2:invalidationBookmarkName="" int2:hashCode="U18MsJCllZFi91" int2:id="w2uYjzfZ">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E82"/>
    <w:multiLevelType w:val="hybridMultilevel"/>
    <w:tmpl w:val="64825E7A"/>
    <w:lvl w:ilvl="0" w:tplc="3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7231BE"/>
    <w:multiLevelType w:val="multilevel"/>
    <w:tmpl w:val="1D4E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1691C"/>
    <w:multiLevelType w:val="hybridMultilevel"/>
    <w:tmpl w:val="4A56509E"/>
    <w:lvl w:ilvl="0" w:tplc="FFFFFFFF">
      <w:start w:val="1"/>
      <w:numFmt w:val="decimal"/>
      <w:lvlText w:val="%1)"/>
      <w:lvlJc w:val="left"/>
      <w:pPr>
        <w:ind w:left="720" w:hanging="360"/>
      </w:pPr>
    </w:lvl>
    <w:lvl w:ilvl="1" w:tplc="3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0735C0"/>
    <w:multiLevelType w:val="hybridMultilevel"/>
    <w:tmpl w:val="9DFE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31E57"/>
    <w:multiLevelType w:val="hybridMultilevel"/>
    <w:tmpl w:val="F9F018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BFD1643"/>
    <w:multiLevelType w:val="hybridMultilevel"/>
    <w:tmpl w:val="F84C1464"/>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B6FAF"/>
    <w:multiLevelType w:val="multilevel"/>
    <w:tmpl w:val="D94C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1D47F0"/>
    <w:multiLevelType w:val="hybridMultilevel"/>
    <w:tmpl w:val="1E80886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DE5EAD"/>
    <w:multiLevelType w:val="multilevel"/>
    <w:tmpl w:val="E024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257167"/>
    <w:multiLevelType w:val="hybridMultilevel"/>
    <w:tmpl w:val="B2D04DAE"/>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100165"/>
    <w:multiLevelType w:val="hybridMultilevel"/>
    <w:tmpl w:val="B556543E"/>
    <w:lvl w:ilvl="0" w:tplc="2A567AD0">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4366CD"/>
    <w:multiLevelType w:val="hybridMultilevel"/>
    <w:tmpl w:val="46F466F8"/>
    <w:lvl w:ilvl="0" w:tplc="B1D49816">
      <w:start w:val="1"/>
      <w:numFmt w:val="decimal"/>
      <w:lvlText w:val="%1."/>
      <w:lvlJc w:val="left"/>
      <w:pPr>
        <w:ind w:left="720" w:hanging="360"/>
      </w:pPr>
      <w:rPr>
        <w:rFonts w:eastAsia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DC5577"/>
    <w:multiLevelType w:val="multilevel"/>
    <w:tmpl w:val="0142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5D2649"/>
    <w:multiLevelType w:val="hybridMultilevel"/>
    <w:tmpl w:val="BA305BD0"/>
    <w:lvl w:ilvl="0" w:tplc="282A592A">
      <w:start w:val="1"/>
      <w:numFmt w:val="decimal"/>
      <w:lvlText w:val="Option %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4" w15:restartNumberingAfterBreak="0">
    <w:nsid w:val="1E6378E9"/>
    <w:multiLevelType w:val="hybridMultilevel"/>
    <w:tmpl w:val="3184E0D2"/>
    <w:lvl w:ilvl="0" w:tplc="86C6F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A6F5E"/>
    <w:multiLevelType w:val="hybridMultilevel"/>
    <w:tmpl w:val="8EEE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E85932"/>
    <w:multiLevelType w:val="hybridMultilevel"/>
    <w:tmpl w:val="282E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12CBA"/>
    <w:multiLevelType w:val="hybridMultilevel"/>
    <w:tmpl w:val="513CE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4AB765F"/>
    <w:multiLevelType w:val="hybridMultilevel"/>
    <w:tmpl w:val="F906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F512BD"/>
    <w:multiLevelType w:val="multilevel"/>
    <w:tmpl w:val="BD54B5CC"/>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start w:val="1"/>
      <w:numFmt w:val="bullet"/>
      <w:lvlText w:val=""/>
      <w:lvlJc w:val="left"/>
      <w:pPr>
        <w:ind w:left="72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3B0B34"/>
    <w:multiLevelType w:val="hybridMultilevel"/>
    <w:tmpl w:val="1BE686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28CE1E05"/>
    <w:multiLevelType w:val="hybridMultilevel"/>
    <w:tmpl w:val="DAC690CA"/>
    <w:lvl w:ilvl="0" w:tplc="3814A0A0">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29880E7B"/>
    <w:multiLevelType w:val="multilevel"/>
    <w:tmpl w:val="7432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263FA1"/>
    <w:multiLevelType w:val="multilevel"/>
    <w:tmpl w:val="7528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FC0243"/>
    <w:multiLevelType w:val="hybridMultilevel"/>
    <w:tmpl w:val="E5E8A1AE"/>
    <w:lvl w:ilvl="0" w:tplc="CC904B16">
      <w:start w:val="1"/>
      <w:numFmt w:val="decimal"/>
      <w:lvlText w:val="Q%1."/>
      <w:lvlJc w:val="left"/>
      <w:pPr>
        <w:ind w:left="1440" w:hanging="360"/>
      </w:pPr>
      <w:rPr>
        <w:rFonts w:hint="default"/>
        <w:b w:val="0"/>
        <w:bCs w:val="0"/>
        <w:color w:val="auto"/>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196778"/>
    <w:multiLevelType w:val="multilevel"/>
    <w:tmpl w:val="486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F1B42"/>
    <w:multiLevelType w:val="hybridMultilevel"/>
    <w:tmpl w:val="C6EE4A9C"/>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BF7F20"/>
    <w:multiLevelType w:val="multilevel"/>
    <w:tmpl w:val="603C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E60646"/>
    <w:multiLevelType w:val="hybridMultilevel"/>
    <w:tmpl w:val="9C40E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D0B0B4B"/>
    <w:multiLevelType w:val="multilevel"/>
    <w:tmpl w:val="CAAE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677629"/>
    <w:multiLevelType w:val="hybridMultilevel"/>
    <w:tmpl w:val="07FC9EE6"/>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40135B"/>
    <w:multiLevelType w:val="hybridMultilevel"/>
    <w:tmpl w:val="1A823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86DF7E"/>
    <w:multiLevelType w:val="hybridMultilevel"/>
    <w:tmpl w:val="AD1CB092"/>
    <w:lvl w:ilvl="0" w:tplc="282A592A">
      <w:start w:val="1"/>
      <w:numFmt w:val="decimal"/>
      <w:lvlText w:val="Option %1."/>
      <w:lvlJc w:val="left"/>
      <w:pPr>
        <w:ind w:left="1080" w:hanging="360"/>
      </w:pPr>
      <w:rPr>
        <w:rFonts w:hint="default"/>
      </w:rPr>
    </w:lvl>
    <w:lvl w:ilvl="1" w:tplc="20FCDC46">
      <w:start w:val="1"/>
      <w:numFmt w:val="bullet"/>
      <w:lvlText w:val="o"/>
      <w:lvlJc w:val="left"/>
      <w:pPr>
        <w:ind w:left="1800" w:hanging="360"/>
      </w:pPr>
      <w:rPr>
        <w:rFonts w:ascii="Courier New" w:hAnsi="Courier New" w:hint="default"/>
      </w:rPr>
    </w:lvl>
    <w:lvl w:ilvl="2" w:tplc="1D5A61B8">
      <w:start w:val="1"/>
      <w:numFmt w:val="bullet"/>
      <w:lvlText w:val=""/>
      <w:lvlJc w:val="left"/>
      <w:pPr>
        <w:ind w:left="2520" w:hanging="360"/>
      </w:pPr>
      <w:rPr>
        <w:rFonts w:ascii="Wingdings" w:hAnsi="Wingdings" w:hint="default"/>
      </w:rPr>
    </w:lvl>
    <w:lvl w:ilvl="3" w:tplc="645CA0D2">
      <w:start w:val="1"/>
      <w:numFmt w:val="bullet"/>
      <w:lvlText w:val=""/>
      <w:lvlJc w:val="left"/>
      <w:pPr>
        <w:ind w:left="3240" w:hanging="360"/>
      </w:pPr>
      <w:rPr>
        <w:rFonts w:ascii="Symbol" w:hAnsi="Symbol" w:hint="default"/>
      </w:rPr>
    </w:lvl>
    <w:lvl w:ilvl="4" w:tplc="359E4E28">
      <w:start w:val="1"/>
      <w:numFmt w:val="bullet"/>
      <w:lvlText w:val="o"/>
      <w:lvlJc w:val="left"/>
      <w:pPr>
        <w:ind w:left="3960" w:hanging="360"/>
      </w:pPr>
      <w:rPr>
        <w:rFonts w:ascii="Courier New" w:hAnsi="Courier New" w:hint="default"/>
      </w:rPr>
    </w:lvl>
    <w:lvl w:ilvl="5" w:tplc="D5662708">
      <w:start w:val="1"/>
      <w:numFmt w:val="bullet"/>
      <w:lvlText w:val=""/>
      <w:lvlJc w:val="left"/>
      <w:pPr>
        <w:ind w:left="4680" w:hanging="360"/>
      </w:pPr>
      <w:rPr>
        <w:rFonts w:ascii="Wingdings" w:hAnsi="Wingdings" w:hint="default"/>
      </w:rPr>
    </w:lvl>
    <w:lvl w:ilvl="6" w:tplc="D69CD234">
      <w:start w:val="1"/>
      <w:numFmt w:val="bullet"/>
      <w:lvlText w:val=""/>
      <w:lvlJc w:val="left"/>
      <w:pPr>
        <w:ind w:left="5400" w:hanging="360"/>
      </w:pPr>
      <w:rPr>
        <w:rFonts w:ascii="Symbol" w:hAnsi="Symbol" w:hint="default"/>
      </w:rPr>
    </w:lvl>
    <w:lvl w:ilvl="7" w:tplc="9C029CF8">
      <w:start w:val="1"/>
      <w:numFmt w:val="bullet"/>
      <w:lvlText w:val="o"/>
      <w:lvlJc w:val="left"/>
      <w:pPr>
        <w:ind w:left="6120" w:hanging="360"/>
      </w:pPr>
      <w:rPr>
        <w:rFonts w:ascii="Courier New" w:hAnsi="Courier New" w:hint="default"/>
      </w:rPr>
    </w:lvl>
    <w:lvl w:ilvl="8" w:tplc="84264BB6">
      <w:start w:val="1"/>
      <w:numFmt w:val="bullet"/>
      <w:lvlText w:val=""/>
      <w:lvlJc w:val="left"/>
      <w:pPr>
        <w:ind w:left="6840" w:hanging="360"/>
      </w:pPr>
      <w:rPr>
        <w:rFonts w:ascii="Wingdings" w:hAnsi="Wingdings" w:hint="default"/>
      </w:rPr>
    </w:lvl>
  </w:abstractNum>
  <w:abstractNum w:abstractNumId="3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BCE5E29"/>
    <w:multiLevelType w:val="hybridMultilevel"/>
    <w:tmpl w:val="E0D6F216"/>
    <w:lvl w:ilvl="0" w:tplc="C31EED9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C3B2D17"/>
    <w:multiLevelType w:val="hybridMultilevel"/>
    <w:tmpl w:val="0B0E94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CED6AC9"/>
    <w:multiLevelType w:val="multilevel"/>
    <w:tmpl w:val="CAAC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143C1E"/>
    <w:multiLevelType w:val="multilevel"/>
    <w:tmpl w:val="1068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2D6AB3"/>
    <w:multiLevelType w:val="multilevel"/>
    <w:tmpl w:val="BC2EBB5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2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437DA7"/>
    <w:multiLevelType w:val="hybridMultilevel"/>
    <w:tmpl w:val="E0D6F21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B312860"/>
    <w:multiLevelType w:val="multilevel"/>
    <w:tmpl w:val="2F3E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F574C0"/>
    <w:multiLevelType w:val="hybridMultilevel"/>
    <w:tmpl w:val="C250E812"/>
    <w:lvl w:ilvl="0" w:tplc="C37AC5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7060EA"/>
    <w:multiLevelType w:val="multilevel"/>
    <w:tmpl w:val="982E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A87D83"/>
    <w:multiLevelType w:val="multilevel"/>
    <w:tmpl w:val="D288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066493"/>
    <w:multiLevelType w:val="hybridMultilevel"/>
    <w:tmpl w:val="7390BDFC"/>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5897981"/>
    <w:multiLevelType w:val="multilevel"/>
    <w:tmpl w:val="F764675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2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BC481D"/>
    <w:multiLevelType w:val="hybridMultilevel"/>
    <w:tmpl w:val="7F14B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EB2665"/>
    <w:multiLevelType w:val="multilevel"/>
    <w:tmpl w:val="3F26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A2177D"/>
    <w:multiLevelType w:val="hybridMultilevel"/>
    <w:tmpl w:val="A28C4948"/>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CD0958"/>
    <w:multiLevelType w:val="hybridMultilevel"/>
    <w:tmpl w:val="FD2AE8EC"/>
    <w:lvl w:ilvl="0" w:tplc="5044A448">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C4D1F19"/>
    <w:multiLevelType w:val="multilevel"/>
    <w:tmpl w:val="932EB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485811"/>
    <w:multiLevelType w:val="hybridMultilevel"/>
    <w:tmpl w:val="4E0C9B44"/>
    <w:lvl w:ilvl="0" w:tplc="282A592A">
      <w:start w:val="1"/>
      <w:numFmt w:val="decimal"/>
      <w:lvlText w:val="Option %1."/>
      <w:lvlJc w:val="left"/>
      <w:pPr>
        <w:ind w:left="720" w:hanging="360"/>
      </w:pPr>
      <w:rPr>
        <w:rFonts w:hint="default"/>
      </w:rPr>
    </w:lvl>
    <w:lvl w:ilvl="1" w:tplc="4342A634">
      <w:start w:val="1"/>
      <w:numFmt w:val="bullet"/>
      <w:lvlText w:val="o"/>
      <w:lvlJc w:val="left"/>
      <w:pPr>
        <w:ind w:left="1440" w:hanging="360"/>
      </w:pPr>
      <w:rPr>
        <w:rFonts w:ascii="Courier New" w:hAnsi="Courier New" w:hint="default"/>
      </w:rPr>
    </w:lvl>
    <w:lvl w:ilvl="2" w:tplc="C52833D6">
      <w:start w:val="1"/>
      <w:numFmt w:val="bullet"/>
      <w:lvlText w:val=""/>
      <w:lvlJc w:val="left"/>
      <w:pPr>
        <w:ind w:left="2160" w:hanging="360"/>
      </w:pPr>
      <w:rPr>
        <w:rFonts w:ascii="Wingdings" w:hAnsi="Wingdings" w:hint="default"/>
      </w:rPr>
    </w:lvl>
    <w:lvl w:ilvl="3" w:tplc="E820A244">
      <w:start w:val="1"/>
      <w:numFmt w:val="bullet"/>
      <w:lvlText w:val=""/>
      <w:lvlJc w:val="left"/>
      <w:pPr>
        <w:ind w:left="2880" w:hanging="360"/>
      </w:pPr>
      <w:rPr>
        <w:rFonts w:ascii="Symbol" w:hAnsi="Symbol" w:hint="default"/>
      </w:rPr>
    </w:lvl>
    <w:lvl w:ilvl="4" w:tplc="87C88B30">
      <w:start w:val="1"/>
      <w:numFmt w:val="bullet"/>
      <w:lvlText w:val="o"/>
      <w:lvlJc w:val="left"/>
      <w:pPr>
        <w:ind w:left="3600" w:hanging="360"/>
      </w:pPr>
      <w:rPr>
        <w:rFonts w:ascii="Courier New" w:hAnsi="Courier New" w:hint="default"/>
      </w:rPr>
    </w:lvl>
    <w:lvl w:ilvl="5" w:tplc="4F24A174">
      <w:start w:val="1"/>
      <w:numFmt w:val="bullet"/>
      <w:lvlText w:val=""/>
      <w:lvlJc w:val="left"/>
      <w:pPr>
        <w:ind w:left="4320" w:hanging="360"/>
      </w:pPr>
      <w:rPr>
        <w:rFonts w:ascii="Wingdings" w:hAnsi="Wingdings" w:hint="default"/>
      </w:rPr>
    </w:lvl>
    <w:lvl w:ilvl="6" w:tplc="7FBCF540">
      <w:start w:val="1"/>
      <w:numFmt w:val="bullet"/>
      <w:lvlText w:val=""/>
      <w:lvlJc w:val="left"/>
      <w:pPr>
        <w:ind w:left="5040" w:hanging="360"/>
      </w:pPr>
      <w:rPr>
        <w:rFonts w:ascii="Symbol" w:hAnsi="Symbol" w:hint="default"/>
      </w:rPr>
    </w:lvl>
    <w:lvl w:ilvl="7" w:tplc="58C8640A">
      <w:start w:val="1"/>
      <w:numFmt w:val="bullet"/>
      <w:lvlText w:val="o"/>
      <w:lvlJc w:val="left"/>
      <w:pPr>
        <w:ind w:left="5760" w:hanging="360"/>
      </w:pPr>
      <w:rPr>
        <w:rFonts w:ascii="Courier New" w:hAnsi="Courier New" w:hint="default"/>
      </w:rPr>
    </w:lvl>
    <w:lvl w:ilvl="8" w:tplc="48EA9442">
      <w:start w:val="1"/>
      <w:numFmt w:val="bullet"/>
      <w:lvlText w:val=""/>
      <w:lvlJc w:val="left"/>
      <w:pPr>
        <w:ind w:left="6480" w:hanging="360"/>
      </w:pPr>
      <w:rPr>
        <w:rFonts w:ascii="Wingdings" w:hAnsi="Wingdings" w:hint="default"/>
      </w:rPr>
    </w:lvl>
  </w:abstractNum>
  <w:abstractNum w:abstractNumId="52" w15:restartNumberingAfterBreak="0">
    <w:nsid w:val="72DA5336"/>
    <w:multiLevelType w:val="hybridMultilevel"/>
    <w:tmpl w:val="7D9C2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371074F"/>
    <w:multiLevelType w:val="multilevel"/>
    <w:tmpl w:val="0724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222501"/>
    <w:multiLevelType w:val="multilevel"/>
    <w:tmpl w:val="9C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C2137A"/>
    <w:multiLevelType w:val="hybridMultilevel"/>
    <w:tmpl w:val="FD2AE8EC"/>
    <w:lvl w:ilvl="0" w:tplc="FFFFFFFF">
      <w:start w:val="1"/>
      <w:numFmt w:val="decimal"/>
      <w:lvlText w:val="%1."/>
      <w:lvlJc w:val="left"/>
      <w:pPr>
        <w:ind w:left="720" w:hanging="360"/>
      </w:pPr>
      <w:rPr>
        <w:rFonts w:eastAsia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8286544"/>
    <w:multiLevelType w:val="multilevel"/>
    <w:tmpl w:val="87EE24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C44A22"/>
    <w:multiLevelType w:val="hybridMultilevel"/>
    <w:tmpl w:val="96B8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C5734A"/>
    <w:multiLevelType w:val="multilevel"/>
    <w:tmpl w:val="06F2D7C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4A6405"/>
    <w:multiLevelType w:val="multilevel"/>
    <w:tmpl w:val="DFE4E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A2C3C5F"/>
    <w:multiLevelType w:val="multilevel"/>
    <w:tmpl w:val="7B7A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B554AA"/>
    <w:multiLevelType w:val="hybridMultilevel"/>
    <w:tmpl w:val="678E30E8"/>
    <w:lvl w:ilvl="0" w:tplc="CC904B16">
      <w:start w:val="1"/>
      <w:numFmt w:val="decimal"/>
      <w:lvlText w:val="Q%1."/>
      <w:lvlJc w:val="left"/>
      <w:pPr>
        <w:ind w:left="1440" w:hanging="360"/>
      </w:pPr>
      <w:rPr>
        <w:rFonts w:hint="default"/>
        <w:b w:val="0"/>
        <w:bCs w:val="0"/>
        <w:color w:val="auto"/>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7AED30C0"/>
    <w:multiLevelType w:val="multilevel"/>
    <w:tmpl w:val="AD04E1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2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33103B"/>
    <w:multiLevelType w:val="hybridMultilevel"/>
    <w:tmpl w:val="D1F2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566331"/>
    <w:multiLevelType w:val="hybridMultilevel"/>
    <w:tmpl w:val="07FC9EE6"/>
    <w:lvl w:ilvl="0" w:tplc="FFFFFFFF">
      <w:start w:val="1"/>
      <w:numFmt w:val="decimal"/>
      <w:lvlText w:val="%1."/>
      <w:lvlJc w:val="left"/>
      <w:pPr>
        <w:ind w:left="720" w:hanging="360"/>
      </w:pPr>
      <w:rPr>
        <w:rFonts w:eastAsia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3197243">
    <w:abstractNumId w:val="32"/>
  </w:num>
  <w:num w:numId="2" w16cid:durableId="104859135">
    <w:abstractNumId w:val="51"/>
  </w:num>
  <w:num w:numId="3" w16cid:durableId="741872954">
    <w:abstractNumId w:val="57"/>
  </w:num>
  <w:num w:numId="4" w16cid:durableId="1925527545">
    <w:abstractNumId w:val="29"/>
  </w:num>
  <w:num w:numId="5" w16cid:durableId="2064139931">
    <w:abstractNumId w:val="25"/>
  </w:num>
  <w:num w:numId="6" w16cid:durableId="601686827">
    <w:abstractNumId w:val="21"/>
  </w:num>
  <w:num w:numId="7" w16cid:durableId="1421490123">
    <w:abstractNumId w:val="16"/>
  </w:num>
  <w:num w:numId="8" w16cid:durableId="1500460164">
    <w:abstractNumId w:val="41"/>
  </w:num>
  <w:num w:numId="9" w16cid:durableId="738602183">
    <w:abstractNumId w:val="58"/>
  </w:num>
  <w:num w:numId="10" w16cid:durableId="532695201">
    <w:abstractNumId w:val="3"/>
  </w:num>
  <w:num w:numId="11" w16cid:durableId="567881029">
    <w:abstractNumId w:val="46"/>
  </w:num>
  <w:num w:numId="12" w16cid:durableId="52241406">
    <w:abstractNumId w:val="63"/>
  </w:num>
  <w:num w:numId="13" w16cid:durableId="2099515374">
    <w:abstractNumId w:val="13"/>
  </w:num>
  <w:num w:numId="14" w16cid:durableId="1388916132">
    <w:abstractNumId w:val="15"/>
  </w:num>
  <w:num w:numId="15" w16cid:durableId="2005469054">
    <w:abstractNumId w:val="18"/>
  </w:num>
  <w:num w:numId="16" w16cid:durableId="1068578085">
    <w:abstractNumId w:val="36"/>
  </w:num>
  <w:num w:numId="17" w16cid:durableId="2019035373">
    <w:abstractNumId w:val="14"/>
  </w:num>
  <w:num w:numId="18" w16cid:durableId="541329213">
    <w:abstractNumId w:val="38"/>
  </w:num>
  <w:num w:numId="19" w16cid:durableId="1932082352">
    <w:abstractNumId w:val="62"/>
  </w:num>
  <w:num w:numId="20" w16cid:durableId="236524770">
    <w:abstractNumId w:val="45"/>
  </w:num>
  <w:num w:numId="21" w16cid:durableId="674264069">
    <w:abstractNumId w:val="19"/>
  </w:num>
  <w:num w:numId="22" w16cid:durableId="1193493906">
    <w:abstractNumId w:val="59"/>
  </w:num>
  <w:num w:numId="23" w16cid:durableId="89010826">
    <w:abstractNumId w:val="50"/>
  </w:num>
  <w:num w:numId="24" w16cid:durableId="749086824">
    <w:abstractNumId w:val="47"/>
  </w:num>
  <w:num w:numId="25" w16cid:durableId="736511134">
    <w:abstractNumId w:val="2"/>
  </w:num>
  <w:num w:numId="26" w16cid:durableId="704331926">
    <w:abstractNumId w:val="52"/>
  </w:num>
  <w:num w:numId="27" w16cid:durableId="637223560">
    <w:abstractNumId w:val="34"/>
  </w:num>
  <w:num w:numId="28" w16cid:durableId="890309273">
    <w:abstractNumId w:val="39"/>
  </w:num>
  <w:num w:numId="29" w16cid:durableId="1077166351">
    <w:abstractNumId w:val="20"/>
  </w:num>
  <w:num w:numId="30" w16cid:durableId="321617388">
    <w:abstractNumId w:val="7"/>
  </w:num>
  <w:num w:numId="31" w16cid:durableId="106514279">
    <w:abstractNumId w:val="54"/>
  </w:num>
  <w:num w:numId="32" w16cid:durableId="735474106">
    <w:abstractNumId w:val="6"/>
  </w:num>
  <w:num w:numId="33" w16cid:durableId="512302132">
    <w:abstractNumId w:val="28"/>
  </w:num>
  <w:num w:numId="34" w16cid:durableId="720783356">
    <w:abstractNumId w:val="35"/>
  </w:num>
  <w:num w:numId="35" w16cid:durableId="117769383">
    <w:abstractNumId w:val="17"/>
  </w:num>
  <w:num w:numId="36" w16cid:durableId="2004816936">
    <w:abstractNumId w:val="0"/>
  </w:num>
  <w:num w:numId="37" w16cid:durableId="618875051">
    <w:abstractNumId w:val="4"/>
  </w:num>
  <w:num w:numId="38" w16cid:durableId="81534991">
    <w:abstractNumId w:val="5"/>
  </w:num>
  <w:num w:numId="39" w16cid:durableId="1093820656">
    <w:abstractNumId w:val="33"/>
  </w:num>
  <w:num w:numId="40" w16cid:durableId="668795189">
    <w:abstractNumId w:val="61"/>
  </w:num>
  <w:num w:numId="41" w16cid:durableId="172259091">
    <w:abstractNumId w:val="27"/>
  </w:num>
  <w:num w:numId="42" w16cid:durableId="1657341825">
    <w:abstractNumId w:val="12"/>
  </w:num>
  <w:num w:numId="43" w16cid:durableId="248775065">
    <w:abstractNumId w:val="8"/>
  </w:num>
  <w:num w:numId="44" w16cid:durableId="1785954100">
    <w:abstractNumId w:val="22"/>
  </w:num>
  <w:num w:numId="45" w16cid:durableId="248083690">
    <w:abstractNumId w:val="23"/>
  </w:num>
  <w:num w:numId="46" w16cid:durableId="255670959">
    <w:abstractNumId w:val="40"/>
  </w:num>
  <w:num w:numId="47" w16cid:durableId="1142163510">
    <w:abstractNumId w:val="24"/>
  </w:num>
  <w:num w:numId="48" w16cid:durableId="364986035">
    <w:abstractNumId w:val="31"/>
  </w:num>
  <w:num w:numId="49" w16cid:durableId="1392851667">
    <w:abstractNumId w:val="49"/>
  </w:num>
  <w:num w:numId="50" w16cid:durableId="1712805250">
    <w:abstractNumId w:val="10"/>
  </w:num>
  <w:num w:numId="51" w16cid:durableId="123692400">
    <w:abstractNumId w:val="26"/>
  </w:num>
  <w:num w:numId="52" w16cid:durableId="1586961206">
    <w:abstractNumId w:val="9"/>
  </w:num>
  <w:num w:numId="53" w16cid:durableId="1350523462">
    <w:abstractNumId w:val="55"/>
  </w:num>
  <w:num w:numId="54" w16cid:durableId="1182400762">
    <w:abstractNumId w:val="11"/>
  </w:num>
  <w:num w:numId="55" w16cid:durableId="1596866165">
    <w:abstractNumId w:val="30"/>
  </w:num>
  <w:num w:numId="56" w16cid:durableId="1711493878">
    <w:abstractNumId w:val="44"/>
  </w:num>
  <w:num w:numId="57" w16cid:durableId="1578436504">
    <w:abstractNumId w:val="53"/>
  </w:num>
  <w:num w:numId="58" w16cid:durableId="1505510333">
    <w:abstractNumId w:val="48"/>
  </w:num>
  <w:num w:numId="59" w16cid:durableId="32586495">
    <w:abstractNumId w:val="42"/>
  </w:num>
  <w:num w:numId="60" w16cid:durableId="1755206363">
    <w:abstractNumId w:val="1"/>
  </w:num>
  <w:num w:numId="61" w16cid:durableId="1774546961">
    <w:abstractNumId w:val="37"/>
  </w:num>
  <w:num w:numId="62" w16cid:durableId="2124299471">
    <w:abstractNumId w:val="43"/>
  </w:num>
  <w:num w:numId="63" w16cid:durableId="491875538">
    <w:abstractNumId w:val="60"/>
  </w:num>
  <w:num w:numId="64" w16cid:durableId="962688442">
    <w:abstractNumId w:val="56"/>
  </w:num>
  <w:num w:numId="65" w16cid:durableId="600988707">
    <w:abstractNumId w:val="6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7D4"/>
    <w:rsid w:val="00000E6C"/>
    <w:rsid w:val="00002FD1"/>
    <w:rsid w:val="00003B8C"/>
    <w:rsid w:val="00003BF4"/>
    <w:rsid w:val="0000435E"/>
    <w:rsid w:val="00004EEF"/>
    <w:rsid w:val="0000760F"/>
    <w:rsid w:val="00007CBA"/>
    <w:rsid w:val="00007F4B"/>
    <w:rsid w:val="000104E3"/>
    <w:rsid w:val="0001157E"/>
    <w:rsid w:val="000140B5"/>
    <w:rsid w:val="00014CA2"/>
    <w:rsid w:val="0001667A"/>
    <w:rsid w:val="00016FC8"/>
    <w:rsid w:val="000206E6"/>
    <w:rsid w:val="0002198E"/>
    <w:rsid w:val="000223E2"/>
    <w:rsid w:val="00022D13"/>
    <w:rsid w:val="00023288"/>
    <w:rsid w:val="00024344"/>
    <w:rsid w:val="00025060"/>
    <w:rsid w:val="00025783"/>
    <w:rsid w:val="0002591F"/>
    <w:rsid w:val="00027351"/>
    <w:rsid w:val="00027489"/>
    <w:rsid w:val="00027B34"/>
    <w:rsid w:val="0003021F"/>
    <w:rsid w:val="00030267"/>
    <w:rsid w:val="00030847"/>
    <w:rsid w:val="000330E7"/>
    <w:rsid w:val="00036D81"/>
    <w:rsid w:val="00037393"/>
    <w:rsid w:val="00037BEF"/>
    <w:rsid w:val="00037D0B"/>
    <w:rsid w:val="000403D3"/>
    <w:rsid w:val="0004040B"/>
    <w:rsid w:val="0004214C"/>
    <w:rsid w:val="00042819"/>
    <w:rsid w:val="00043133"/>
    <w:rsid w:val="0004514F"/>
    <w:rsid w:val="00046940"/>
    <w:rsid w:val="000509F4"/>
    <w:rsid w:val="00051141"/>
    <w:rsid w:val="00053925"/>
    <w:rsid w:val="00053E43"/>
    <w:rsid w:val="00054A9E"/>
    <w:rsid w:val="000641F0"/>
    <w:rsid w:val="000723F0"/>
    <w:rsid w:val="000736A8"/>
    <w:rsid w:val="000743E7"/>
    <w:rsid w:val="0007492B"/>
    <w:rsid w:val="00077236"/>
    <w:rsid w:val="0007793E"/>
    <w:rsid w:val="00080F93"/>
    <w:rsid w:val="00081B3C"/>
    <w:rsid w:val="00081DEC"/>
    <w:rsid w:val="00082A36"/>
    <w:rsid w:val="00083ED0"/>
    <w:rsid w:val="00084722"/>
    <w:rsid w:val="000863D7"/>
    <w:rsid w:val="0008707C"/>
    <w:rsid w:val="00087E9B"/>
    <w:rsid w:val="0009005A"/>
    <w:rsid w:val="000901C8"/>
    <w:rsid w:val="00093D4D"/>
    <w:rsid w:val="000957B4"/>
    <w:rsid w:val="00095A77"/>
    <w:rsid w:val="00096DE5"/>
    <w:rsid w:val="000A0021"/>
    <w:rsid w:val="000A0A92"/>
    <w:rsid w:val="000A146B"/>
    <w:rsid w:val="000A156C"/>
    <w:rsid w:val="000A1665"/>
    <w:rsid w:val="000A28E2"/>
    <w:rsid w:val="000A3119"/>
    <w:rsid w:val="000B2611"/>
    <w:rsid w:val="000B2819"/>
    <w:rsid w:val="000B3596"/>
    <w:rsid w:val="000C0100"/>
    <w:rsid w:val="000C01A0"/>
    <w:rsid w:val="000C08AA"/>
    <w:rsid w:val="000C0A21"/>
    <w:rsid w:val="000C1A7F"/>
    <w:rsid w:val="000C1D68"/>
    <w:rsid w:val="000C214A"/>
    <w:rsid w:val="000C50B6"/>
    <w:rsid w:val="000C6F05"/>
    <w:rsid w:val="000D0793"/>
    <w:rsid w:val="000D10A7"/>
    <w:rsid w:val="000D1742"/>
    <w:rsid w:val="000D17F4"/>
    <w:rsid w:val="000D264B"/>
    <w:rsid w:val="000D33AE"/>
    <w:rsid w:val="000D46BB"/>
    <w:rsid w:val="000D691B"/>
    <w:rsid w:val="000D7942"/>
    <w:rsid w:val="000E192F"/>
    <w:rsid w:val="000E1F47"/>
    <w:rsid w:val="000E463D"/>
    <w:rsid w:val="000E5195"/>
    <w:rsid w:val="000E6F3C"/>
    <w:rsid w:val="000E7007"/>
    <w:rsid w:val="000E72C3"/>
    <w:rsid w:val="000E7863"/>
    <w:rsid w:val="000F1D4B"/>
    <w:rsid w:val="000F1DF8"/>
    <w:rsid w:val="000F2FDE"/>
    <w:rsid w:val="000F38FD"/>
    <w:rsid w:val="000F3D7A"/>
    <w:rsid w:val="000F736A"/>
    <w:rsid w:val="000F7F60"/>
    <w:rsid w:val="0010098E"/>
    <w:rsid w:val="00103D01"/>
    <w:rsid w:val="00110632"/>
    <w:rsid w:val="001113D1"/>
    <w:rsid w:val="0011145E"/>
    <w:rsid w:val="001114BA"/>
    <w:rsid w:val="00113087"/>
    <w:rsid w:val="00114614"/>
    <w:rsid w:val="00115746"/>
    <w:rsid w:val="001167FD"/>
    <w:rsid w:val="00116BD8"/>
    <w:rsid w:val="0011792D"/>
    <w:rsid w:val="00123B44"/>
    <w:rsid w:val="00125BE3"/>
    <w:rsid w:val="001276ED"/>
    <w:rsid w:val="00133C2A"/>
    <w:rsid w:val="001348E0"/>
    <w:rsid w:val="001359FE"/>
    <w:rsid w:val="0014012B"/>
    <w:rsid w:val="0014049B"/>
    <w:rsid w:val="00141198"/>
    <w:rsid w:val="00142066"/>
    <w:rsid w:val="00144802"/>
    <w:rsid w:val="001470FB"/>
    <w:rsid w:val="0014744F"/>
    <w:rsid w:val="00147D48"/>
    <w:rsid w:val="00150DBF"/>
    <w:rsid w:val="00152C2F"/>
    <w:rsid w:val="00153961"/>
    <w:rsid w:val="00153FFC"/>
    <w:rsid w:val="00154638"/>
    <w:rsid w:val="00154B54"/>
    <w:rsid w:val="00155847"/>
    <w:rsid w:val="00155FBD"/>
    <w:rsid w:val="001603B8"/>
    <w:rsid w:val="00160FE0"/>
    <w:rsid w:val="001629D8"/>
    <w:rsid w:val="00163530"/>
    <w:rsid w:val="001675FE"/>
    <w:rsid w:val="001727D9"/>
    <w:rsid w:val="001738B2"/>
    <w:rsid w:val="00180F9E"/>
    <w:rsid w:val="001840A6"/>
    <w:rsid w:val="00187474"/>
    <w:rsid w:val="001949F9"/>
    <w:rsid w:val="00195DB3"/>
    <w:rsid w:val="0019660B"/>
    <w:rsid w:val="001A1599"/>
    <w:rsid w:val="001A4200"/>
    <w:rsid w:val="001A4BAC"/>
    <w:rsid w:val="001A5249"/>
    <w:rsid w:val="001A5DF2"/>
    <w:rsid w:val="001A6125"/>
    <w:rsid w:val="001A6355"/>
    <w:rsid w:val="001A72DC"/>
    <w:rsid w:val="001A76F5"/>
    <w:rsid w:val="001B2EA1"/>
    <w:rsid w:val="001B4B47"/>
    <w:rsid w:val="001C04CA"/>
    <w:rsid w:val="001C21F4"/>
    <w:rsid w:val="001C23DB"/>
    <w:rsid w:val="001C415E"/>
    <w:rsid w:val="001C4566"/>
    <w:rsid w:val="001C551B"/>
    <w:rsid w:val="001C640F"/>
    <w:rsid w:val="001C6F00"/>
    <w:rsid w:val="001C7612"/>
    <w:rsid w:val="001D2252"/>
    <w:rsid w:val="001D54DC"/>
    <w:rsid w:val="001D6451"/>
    <w:rsid w:val="001D79CB"/>
    <w:rsid w:val="001E1361"/>
    <w:rsid w:val="001E18F6"/>
    <w:rsid w:val="001E2846"/>
    <w:rsid w:val="001E476E"/>
    <w:rsid w:val="001E493B"/>
    <w:rsid w:val="001F056B"/>
    <w:rsid w:val="001F0B2E"/>
    <w:rsid w:val="001F1AD8"/>
    <w:rsid w:val="001F23F0"/>
    <w:rsid w:val="001F2DBB"/>
    <w:rsid w:val="001F3726"/>
    <w:rsid w:val="001F5668"/>
    <w:rsid w:val="001F71FD"/>
    <w:rsid w:val="001F7FD4"/>
    <w:rsid w:val="00201918"/>
    <w:rsid w:val="00203D3E"/>
    <w:rsid w:val="0020464F"/>
    <w:rsid w:val="00204C4A"/>
    <w:rsid w:val="002055D3"/>
    <w:rsid w:val="00205723"/>
    <w:rsid w:val="00205BE0"/>
    <w:rsid w:val="00205CD7"/>
    <w:rsid w:val="002067AE"/>
    <w:rsid w:val="00206D08"/>
    <w:rsid w:val="00207825"/>
    <w:rsid w:val="00207E01"/>
    <w:rsid w:val="002100E3"/>
    <w:rsid w:val="0021032D"/>
    <w:rsid w:val="0021356D"/>
    <w:rsid w:val="002143DD"/>
    <w:rsid w:val="00215571"/>
    <w:rsid w:val="0022127B"/>
    <w:rsid w:val="0022191E"/>
    <w:rsid w:val="00222AA5"/>
    <w:rsid w:val="00223678"/>
    <w:rsid w:val="00223F08"/>
    <w:rsid w:val="002251AA"/>
    <w:rsid w:val="00225444"/>
    <w:rsid w:val="00225D01"/>
    <w:rsid w:val="00227050"/>
    <w:rsid w:val="002307D4"/>
    <w:rsid w:val="00231A0B"/>
    <w:rsid w:val="00231D1F"/>
    <w:rsid w:val="0023282F"/>
    <w:rsid w:val="002363E1"/>
    <w:rsid w:val="0023648D"/>
    <w:rsid w:val="00236D18"/>
    <w:rsid w:val="00237676"/>
    <w:rsid w:val="00240A80"/>
    <w:rsid w:val="00240CCE"/>
    <w:rsid w:val="00240DF9"/>
    <w:rsid w:val="00241B65"/>
    <w:rsid w:val="00242151"/>
    <w:rsid w:val="0024394D"/>
    <w:rsid w:val="00243B39"/>
    <w:rsid w:val="00244474"/>
    <w:rsid w:val="0024466E"/>
    <w:rsid w:val="00245AD9"/>
    <w:rsid w:val="002473DE"/>
    <w:rsid w:val="00247526"/>
    <w:rsid w:val="002500F5"/>
    <w:rsid w:val="00253FA2"/>
    <w:rsid w:val="0025684E"/>
    <w:rsid w:val="00257E3C"/>
    <w:rsid w:val="002602DE"/>
    <w:rsid w:val="00260C01"/>
    <w:rsid w:val="00260C57"/>
    <w:rsid w:val="002614A5"/>
    <w:rsid w:val="00261BF7"/>
    <w:rsid w:val="00262014"/>
    <w:rsid w:val="00262F43"/>
    <w:rsid w:val="00263040"/>
    <w:rsid w:val="00263140"/>
    <w:rsid w:val="002639B1"/>
    <w:rsid w:val="00265F0C"/>
    <w:rsid w:val="00273E19"/>
    <w:rsid w:val="002768E2"/>
    <w:rsid w:val="002803B4"/>
    <w:rsid w:val="0028278F"/>
    <w:rsid w:val="00293474"/>
    <w:rsid w:val="002945A3"/>
    <w:rsid w:val="00295B7C"/>
    <w:rsid w:val="00297062"/>
    <w:rsid w:val="00297325"/>
    <w:rsid w:val="002A1B46"/>
    <w:rsid w:val="002A27A0"/>
    <w:rsid w:val="002A28D8"/>
    <w:rsid w:val="002A2C6B"/>
    <w:rsid w:val="002A3DA0"/>
    <w:rsid w:val="002A4CC3"/>
    <w:rsid w:val="002A5E6B"/>
    <w:rsid w:val="002B29AC"/>
    <w:rsid w:val="002B3086"/>
    <w:rsid w:val="002B3E43"/>
    <w:rsid w:val="002B7113"/>
    <w:rsid w:val="002B7849"/>
    <w:rsid w:val="002C119B"/>
    <w:rsid w:val="002C1611"/>
    <w:rsid w:val="002C2A9F"/>
    <w:rsid w:val="002C2B3F"/>
    <w:rsid w:val="002C360A"/>
    <w:rsid w:val="002C3F94"/>
    <w:rsid w:val="002C5D60"/>
    <w:rsid w:val="002C761C"/>
    <w:rsid w:val="002D1555"/>
    <w:rsid w:val="002D4F53"/>
    <w:rsid w:val="002D5208"/>
    <w:rsid w:val="002D61AE"/>
    <w:rsid w:val="002D62DC"/>
    <w:rsid w:val="002D74C3"/>
    <w:rsid w:val="002E0A3F"/>
    <w:rsid w:val="002E7074"/>
    <w:rsid w:val="002F07B0"/>
    <w:rsid w:val="002F1A3C"/>
    <w:rsid w:val="002F4F90"/>
    <w:rsid w:val="003003E6"/>
    <w:rsid w:val="00300FDE"/>
    <w:rsid w:val="003043D4"/>
    <w:rsid w:val="00304D5D"/>
    <w:rsid w:val="00304E91"/>
    <w:rsid w:val="00306306"/>
    <w:rsid w:val="003065EA"/>
    <w:rsid w:val="003068B4"/>
    <w:rsid w:val="003101C2"/>
    <w:rsid w:val="00311469"/>
    <w:rsid w:val="00311C00"/>
    <w:rsid w:val="00311CF0"/>
    <w:rsid w:val="003126F2"/>
    <w:rsid w:val="00313E04"/>
    <w:rsid w:val="00314D52"/>
    <w:rsid w:val="003203A7"/>
    <w:rsid w:val="00322505"/>
    <w:rsid w:val="00323EEC"/>
    <w:rsid w:val="003243FD"/>
    <w:rsid w:val="003252A1"/>
    <w:rsid w:val="003303FB"/>
    <w:rsid w:val="00332F2C"/>
    <w:rsid w:val="00333398"/>
    <w:rsid w:val="003338F4"/>
    <w:rsid w:val="003365D0"/>
    <w:rsid w:val="00336E4E"/>
    <w:rsid w:val="00340244"/>
    <w:rsid w:val="0034386B"/>
    <w:rsid w:val="00344DC7"/>
    <w:rsid w:val="00346DA4"/>
    <w:rsid w:val="00347AF0"/>
    <w:rsid w:val="00350299"/>
    <w:rsid w:val="003507C5"/>
    <w:rsid w:val="00355EEB"/>
    <w:rsid w:val="00355FA8"/>
    <w:rsid w:val="003560C5"/>
    <w:rsid w:val="0035732B"/>
    <w:rsid w:val="0036086B"/>
    <w:rsid w:val="00360F76"/>
    <w:rsid w:val="00361CBA"/>
    <w:rsid w:val="003655FF"/>
    <w:rsid w:val="00367C2A"/>
    <w:rsid w:val="00367DE4"/>
    <w:rsid w:val="00372B7B"/>
    <w:rsid w:val="00372D18"/>
    <w:rsid w:val="00375F0D"/>
    <w:rsid w:val="003768CB"/>
    <w:rsid w:val="00376C77"/>
    <w:rsid w:val="00376F7B"/>
    <w:rsid w:val="00377347"/>
    <w:rsid w:val="00380F78"/>
    <w:rsid w:val="003811E4"/>
    <w:rsid w:val="00382AEE"/>
    <w:rsid w:val="00387E8D"/>
    <w:rsid w:val="00390BB1"/>
    <w:rsid w:val="00393639"/>
    <w:rsid w:val="00396AA5"/>
    <w:rsid w:val="00396E42"/>
    <w:rsid w:val="00397BCB"/>
    <w:rsid w:val="003A11B8"/>
    <w:rsid w:val="003A2B79"/>
    <w:rsid w:val="003A34BC"/>
    <w:rsid w:val="003A36B1"/>
    <w:rsid w:val="003A3AA9"/>
    <w:rsid w:val="003A3AB7"/>
    <w:rsid w:val="003A3ADD"/>
    <w:rsid w:val="003A4393"/>
    <w:rsid w:val="003A4D1E"/>
    <w:rsid w:val="003A55E7"/>
    <w:rsid w:val="003A7E13"/>
    <w:rsid w:val="003B0D44"/>
    <w:rsid w:val="003B282F"/>
    <w:rsid w:val="003B3A92"/>
    <w:rsid w:val="003B6981"/>
    <w:rsid w:val="003C0166"/>
    <w:rsid w:val="003C24D9"/>
    <w:rsid w:val="003C2818"/>
    <w:rsid w:val="003C64AF"/>
    <w:rsid w:val="003D1019"/>
    <w:rsid w:val="003D13E6"/>
    <w:rsid w:val="003D162D"/>
    <w:rsid w:val="003D1B8A"/>
    <w:rsid w:val="003D3DD4"/>
    <w:rsid w:val="003D5875"/>
    <w:rsid w:val="003D5C8C"/>
    <w:rsid w:val="003D62E7"/>
    <w:rsid w:val="003D67A7"/>
    <w:rsid w:val="003E09E3"/>
    <w:rsid w:val="003E3B86"/>
    <w:rsid w:val="003E5D54"/>
    <w:rsid w:val="003F19ED"/>
    <w:rsid w:val="003F26E8"/>
    <w:rsid w:val="003F3CBB"/>
    <w:rsid w:val="003F4720"/>
    <w:rsid w:val="003F48F0"/>
    <w:rsid w:val="003F51E5"/>
    <w:rsid w:val="003F7134"/>
    <w:rsid w:val="0040043C"/>
    <w:rsid w:val="00400AAB"/>
    <w:rsid w:val="00400EB6"/>
    <w:rsid w:val="0040180D"/>
    <w:rsid w:val="00402E17"/>
    <w:rsid w:val="00402E60"/>
    <w:rsid w:val="004043CE"/>
    <w:rsid w:val="00404771"/>
    <w:rsid w:val="004055B1"/>
    <w:rsid w:val="00405D68"/>
    <w:rsid w:val="0040671F"/>
    <w:rsid w:val="00407958"/>
    <w:rsid w:val="004079C3"/>
    <w:rsid w:val="0041243F"/>
    <w:rsid w:val="0041466A"/>
    <w:rsid w:val="004169A3"/>
    <w:rsid w:val="004172D5"/>
    <w:rsid w:val="00420214"/>
    <w:rsid w:val="0042049A"/>
    <w:rsid w:val="00420B66"/>
    <w:rsid w:val="00420B99"/>
    <w:rsid w:val="00424362"/>
    <w:rsid w:val="0043062C"/>
    <w:rsid w:val="00431C55"/>
    <w:rsid w:val="00435563"/>
    <w:rsid w:val="0044348C"/>
    <w:rsid w:val="0044722C"/>
    <w:rsid w:val="0045064B"/>
    <w:rsid w:val="004514DD"/>
    <w:rsid w:val="004518E6"/>
    <w:rsid w:val="0045499C"/>
    <w:rsid w:val="00455368"/>
    <w:rsid w:val="0045601A"/>
    <w:rsid w:val="00457666"/>
    <w:rsid w:val="00457B62"/>
    <w:rsid w:val="00460CC1"/>
    <w:rsid w:val="004616BB"/>
    <w:rsid w:val="00463440"/>
    <w:rsid w:val="00463F15"/>
    <w:rsid w:val="00465DC5"/>
    <w:rsid w:val="00466FAF"/>
    <w:rsid w:val="004710DA"/>
    <w:rsid w:val="00474E19"/>
    <w:rsid w:val="004764E0"/>
    <w:rsid w:val="00480A35"/>
    <w:rsid w:val="004810D3"/>
    <w:rsid w:val="00481BE3"/>
    <w:rsid w:val="0048281C"/>
    <w:rsid w:val="00483B3C"/>
    <w:rsid w:val="00484306"/>
    <w:rsid w:val="00492546"/>
    <w:rsid w:val="00494B6B"/>
    <w:rsid w:val="00495C5F"/>
    <w:rsid w:val="00495F9B"/>
    <w:rsid w:val="00496AC6"/>
    <w:rsid w:val="00497C31"/>
    <w:rsid w:val="004A07F0"/>
    <w:rsid w:val="004A0B30"/>
    <w:rsid w:val="004A178B"/>
    <w:rsid w:val="004A2E35"/>
    <w:rsid w:val="004A2F73"/>
    <w:rsid w:val="004A38C2"/>
    <w:rsid w:val="004B1416"/>
    <w:rsid w:val="004B15EE"/>
    <w:rsid w:val="004B344B"/>
    <w:rsid w:val="004B46D4"/>
    <w:rsid w:val="004B7F71"/>
    <w:rsid w:val="004C046F"/>
    <w:rsid w:val="004C0AE9"/>
    <w:rsid w:val="004C189B"/>
    <w:rsid w:val="004C1E3B"/>
    <w:rsid w:val="004C31CB"/>
    <w:rsid w:val="004C3FEE"/>
    <w:rsid w:val="004C41E8"/>
    <w:rsid w:val="004C6611"/>
    <w:rsid w:val="004C7DAD"/>
    <w:rsid w:val="004C7DD4"/>
    <w:rsid w:val="004C7F6F"/>
    <w:rsid w:val="004D34AC"/>
    <w:rsid w:val="004D392E"/>
    <w:rsid w:val="004D3E41"/>
    <w:rsid w:val="004D3FD7"/>
    <w:rsid w:val="004D55D6"/>
    <w:rsid w:val="004D78B4"/>
    <w:rsid w:val="004E0AD5"/>
    <w:rsid w:val="004E20D0"/>
    <w:rsid w:val="004E4BE7"/>
    <w:rsid w:val="004E593C"/>
    <w:rsid w:val="004E611C"/>
    <w:rsid w:val="004E6E42"/>
    <w:rsid w:val="004E75D8"/>
    <w:rsid w:val="004F18DF"/>
    <w:rsid w:val="004F46D7"/>
    <w:rsid w:val="004F4B8F"/>
    <w:rsid w:val="004F68AC"/>
    <w:rsid w:val="004F704D"/>
    <w:rsid w:val="00501912"/>
    <w:rsid w:val="00502202"/>
    <w:rsid w:val="005033EA"/>
    <w:rsid w:val="0050792B"/>
    <w:rsid w:val="00511D79"/>
    <w:rsid w:val="00513F00"/>
    <w:rsid w:val="0051605A"/>
    <w:rsid w:val="0052098A"/>
    <w:rsid w:val="0052104B"/>
    <w:rsid w:val="00521E80"/>
    <w:rsid w:val="005222EE"/>
    <w:rsid w:val="00523989"/>
    <w:rsid w:val="00531D24"/>
    <w:rsid w:val="00532F58"/>
    <w:rsid w:val="005340E5"/>
    <w:rsid w:val="005354F0"/>
    <w:rsid w:val="00535E84"/>
    <w:rsid w:val="0053660C"/>
    <w:rsid w:val="00541A21"/>
    <w:rsid w:val="005425A5"/>
    <w:rsid w:val="00544873"/>
    <w:rsid w:val="00547505"/>
    <w:rsid w:val="0055262D"/>
    <w:rsid w:val="0055267A"/>
    <w:rsid w:val="00552CA5"/>
    <w:rsid w:val="005533B7"/>
    <w:rsid w:val="005551A7"/>
    <w:rsid w:val="00555969"/>
    <w:rsid w:val="00556044"/>
    <w:rsid w:val="00564354"/>
    <w:rsid w:val="005644C3"/>
    <w:rsid w:val="00564A42"/>
    <w:rsid w:val="00572057"/>
    <w:rsid w:val="0057219E"/>
    <w:rsid w:val="005721CE"/>
    <w:rsid w:val="00572A3E"/>
    <w:rsid w:val="0057450B"/>
    <w:rsid w:val="005775B7"/>
    <w:rsid w:val="00580533"/>
    <w:rsid w:val="0058163C"/>
    <w:rsid w:val="00583352"/>
    <w:rsid w:val="00585B57"/>
    <w:rsid w:val="00586B1C"/>
    <w:rsid w:val="005872AA"/>
    <w:rsid w:val="005875A4"/>
    <w:rsid w:val="00587BAC"/>
    <w:rsid w:val="00593148"/>
    <w:rsid w:val="00593CC1"/>
    <w:rsid w:val="00593E5B"/>
    <w:rsid w:val="005945CF"/>
    <w:rsid w:val="00594EB6"/>
    <w:rsid w:val="0059640A"/>
    <w:rsid w:val="005A1FE4"/>
    <w:rsid w:val="005A64F6"/>
    <w:rsid w:val="005A7A5C"/>
    <w:rsid w:val="005B3134"/>
    <w:rsid w:val="005C5185"/>
    <w:rsid w:val="005C79BF"/>
    <w:rsid w:val="005D2118"/>
    <w:rsid w:val="005D3163"/>
    <w:rsid w:val="005D31FF"/>
    <w:rsid w:val="005D331B"/>
    <w:rsid w:val="005D461A"/>
    <w:rsid w:val="005D46DE"/>
    <w:rsid w:val="005D5455"/>
    <w:rsid w:val="005E04DC"/>
    <w:rsid w:val="005E3613"/>
    <w:rsid w:val="005E5CB6"/>
    <w:rsid w:val="005E638A"/>
    <w:rsid w:val="005E6675"/>
    <w:rsid w:val="005E69A1"/>
    <w:rsid w:val="005E791A"/>
    <w:rsid w:val="005F0E1D"/>
    <w:rsid w:val="005F305E"/>
    <w:rsid w:val="005F3195"/>
    <w:rsid w:val="005F76E8"/>
    <w:rsid w:val="006003DA"/>
    <w:rsid w:val="006008F1"/>
    <w:rsid w:val="00601A74"/>
    <w:rsid w:val="0060508E"/>
    <w:rsid w:val="00605455"/>
    <w:rsid w:val="00606CF1"/>
    <w:rsid w:val="00606F3D"/>
    <w:rsid w:val="00607CD2"/>
    <w:rsid w:val="006109F4"/>
    <w:rsid w:val="00610F3D"/>
    <w:rsid w:val="00612490"/>
    <w:rsid w:val="0061302C"/>
    <w:rsid w:val="00613160"/>
    <w:rsid w:val="00621DCC"/>
    <w:rsid w:val="00621FD8"/>
    <w:rsid w:val="00622A5F"/>
    <w:rsid w:val="00622FDE"/>
    <w:rsid w:val="00625D1C"/>
    <w:rsid w:val="00630E2C"/>
    <w:rsid w:val="00637045"/>
    <w:rsid w:val="00637D1D"/>
    <w:rsid w:val="00640598"/>
    <w:rsid w:val="006407A5"/>
    <w:rsid w:val="00640B94"/>
    <w:rsid w:val="006430B7"/>
    <w:rsid w:val="0064570C"/>
    <w:rsid w:val="00646251"/>
    <w:rsid w:val="0064637F"/>
    <w:rsid w:val="00646585"/>
    <w:rsid w:val="00651961"/>
    <w:rsid w:val="0065220B"/>
    <w:rsid w:val="00652600"/>
    <w:rsid w:val="00652CF4"/>
    <w:rsid w:val="0065301D"/>
    <w:rsid w:val="006571B5"/>
    <w:rsid w:val="006579D2"/>
    <w:rsid w:val="00657A52"/>
    <w:rsid w:val="00657D0D"/>
    <w:rsid w:val="0066037E"/>
    <w:rsid w:val="006606BC"/>
    <w:rsid w:val="006607ED"/>
    <w:rsid w:val="0066145A"/>
    <w:rsid w:val="006615BA"/>
    <w:rsid w:val="00661901"/>
    <w:rsid w:val="00663945"/>
    <w:rsid w:val="006647C4"/>
    <w:rsid w:val="00665037"/>
    <w:rsid w:val="00667C56"/>
    <w:rsid w:val="006706C6"/>
    <w:rsid w:val="00671378"/>
    <w:rsid w:val="00671D6E"/>
    <w:rsid w:val="006727C5"/>
    <w:rsid w:val="00674976"/>
    <w:rsid w:val="006762F5"/>
    <w:rsid w:val="0067693C"/>
    <w:rsid w:val="006775C6"/>
    <w:rsid w:val="00680035"/>
    <w:rsid w:val="00683C27"/>
    <w:rsid w:val="0068604B"/>
    <w:rsid w:val="00686894"/>
    <w:rsid w:val="00687F6A"/>
    <w:rsid w:val="00690A73"/>
    <w:rsid w:val="00692714"/>
    <w:rsid w:val="006934F3"/>
    <w:rsid w:val="006939D7"/>
    <w:rsid w:val="00694C62"/>
    <w:rsid w:val="006A307E"/>
    <w:rsid w:val="006A65B3"/>
    <w:rsid w:val="006A667A"/>
    <w:rsid w:val="006A70E7"/>
    <w:rsid w:val="006A7F81"/>
    <w:rsid w:val="006B2216"/>
    <w:rsid w:val="006B2F41"/>
    <w:rsid w:val="006B3FC1"/>
    <w:rsid w:val="006B66EC"/>
    <w:rsid w:val="006B6F63"/>
    <w:rsid w:val="006C0AA2"/>
    <w:rsid w:val="006C132F"/>
    <w:rsid w:val="006C187D"/>
    <w:rsid w:val="006C42A1"/>
    <w:rsid w:val="006C74B4"/>
    <w:rsid w:val="006D07CA"/>
    <w:rsid w:val="006D3E23"/>
    <w:rsid w:val="006D4F84"/>
    <w:rsid w:val="006D59B8"/>
    <w:rsid w:val="006D729C"/>
    <w:rsid w:val="006E156A"/>
    <w:rsid w:val="006E175A"/>
    <w:rsid w:val="006E183B"/>
    <w:rsid w:val="006E1D5B"/>
    <w:rsid w:val="006E1E34"/>
    <w:rsid w:val="006E54A5"/>
    <w:rsid w:val="006E6250"/>
    <w:rsid w:val="006E7FA9"/>
    <w:rsid w:val="006F372B"/>
    <w:rsid w:val="006F381E"/>
    <w:rsid w:val="006F4538"/>
    <w:rsid w:val="006F56D9"/>
    <w:rsid w:val="006F5EFA"/>
    <w:rsid w:val="006F66BA"/>
    <w:rsid w:val="006F6ED1"/>
    <w:rsid w:val="00700E38"/>
    <w:rsid w:val="00701DBB"/>
    <w:rsid w:val="0070394E"/>
    <w:rsid w:val="00705F78"/>
    <w:rsid w:val="00710E59"/>
    <w:rsid w:val="00711020"/>
    <w:rsid w:val="0071151E"/>
    <w:rsid w:val="007119A8"/>
    <w:rsid w:val="00711CBC"/>
    <w:rsid w:val="00712D49"/>
    <w:rsid w:val="00714F34"/>
    <w:rsid w:val="00715425"/>
    <w:rsid w:val="00716DE1"/>
    <w:rsid w:val="007202E7"/>
    <w:rsid w:val="007208B0"/>
    <w:rsid w:val="00720C19"/>
    <w:rsid w:val="00721010"/>
    <w:rsid w:val="00723457"/>
    <w:rsid w:val="00723D42"/>
    <w:rsid w:val="00724799"/>
    <w:rsid w:val="00724BF7"/>
    <w:rsid w:val="00732C3C"/>
    <w:rsid w:val="00733D1E"/>
    <w:rsid w:val="00733D9D"/>
    <w:rsid w:val="00735E40"/>
    <w:rsid w:val="00737B2D"/>
    <w:rsid w:val="0074293C"/>
    <w:rsid w:val="007457A9"/>
    <w:rsid w:val="00747E13"/>
    <w:rsid w:val="00756C6A"/>
    <w:rsid w:val="00757753"/>
    <w:rsid w:val="00757A79"/>
    <w:rsid w:val="00757F29"/>
    <w:rsid w:val="00762A6B"/>
    <w:rsid w:val="00764F73"/>
    <w:rsid w:val="00765943"/>
    <w:rsid w:val="00765AFC"/>
    <w:rsid w:val="00770658"/>
    <w:rsid w:val="00771C4E"/>
    <w:rsid w:val="0077304A"/>
    <w:rsid w:val="00777F11"/>
    <w:rsid w:val="00777F21"/>
    <w:rsid w:val="0078040A"/>
    <w:rsid w:val="00781172"/>
    <w:rsid w:val="00782443"/>
    <w:rsid w:val="00782F82"/>
    <w:rsid w:val="00784A6B"/>
    <w:rsid w:val="00786703"/>
    <w:rsid w:val="00787598"/>
    <w:rsid w:val="00791D0C"/>
    <w:rsid w:val="00792536"/>
    <w:rsid w:val="00793097"/>
    <w:rsid w:val="00794B66"/>
    <w:rsid w:val="00794E81"/>
    <w:rsid w:val="00796725"/>
    <w:rsid w:val="007A047A"/>
    <w:rsid w:val="007A13AE"/>
    <w:rsid w:val="007A274E"/>
    <w:rsid w:val="007A3C59"/>
    <w:rsid w:val="007A43AD"/>
    <w:rsid w:val="007A5316"/>
    <w:rsid w:val="007A54B0"/>
    <w:rsid w:val="007A5505"/>
    <w:rsid w:val="007B0A4C"/>
    <w:rsid w:val="007B1895"/>
    <w:rsid w:val="007B2727"/>
    <w:rsid w:val="007B3A74"/>
    <w:rsid w:val="007B3BD3"/>
    <w:rsid w:val="007B4147"/>
    <w:rsid w:val="007B6761"/>
    <w:rsid w:val="007B7E79"/>
    <w:rsid w:val="007C1B19"/>
    <w:rsid w:val="007C1E2B"/>
    <w:rsid w:val="007C4D9A"/>
    <w:rsid w:val="007C54F4"/>
    <w:rsid w:val="007C57D0"/>
    <w:rsid w:val="007C5F8F"/>
    <w:rsid w:val="007C6ACC"/>
    <w:rsid w:val="007C6B96"/>
    <w:rsid w:val="007C7D18"/>
    <w:rsid w:val="007D3890"/>
    <w:rsid w:val="007D4A19"/>
    <w:rsid w:val="007D5C1A"/>
    <w:rsid w:val="007D5C68"/>
    <w:rsid w:val="007D5D0A"/>
    <w:rsid w:val="007D7B25"/>
    <w:rsid w:val="007D7B8A"/>
    <w:rsid w:val="007E078D"/>
    <w:rsid w:val="007E281F"/>
    <w:rsid w:val="007E4846"/>
    <w:rsid w:val="007E4BCE"/>
    <w:rsid w:val="007E5E31"/>
    <w:rsid w:val="007E71C5"/>
    <w:rsid w:val="007E7A59"/>
    <w:rsid w:val="007F0A28"/>
    <w:rsid w:val="007F1F25"/>
    <w:rsid w:val="007F22B4"/>
    <w:rsid w:val="007F293D"/>
    <w:rsid w:val="007F29FA"/>
    <w:rsid w:val="007F4427"/>
    <w:rsid w:val="007F4EA3"/>
    <w:rsid w:val="007F5575"/>
    <w:rsid w:val="007F7740"/>
    <w:rsid w:val="007F7EE7"/>
    <w:rsid w:val="00800579"/>
    <w:rsid w:val="00800B7E"/>
    <w:rsid w:val="00802910"/>
    <w:rsid w:val="00803CE0"/>
    <w:rsid w:val="00804480"/>
    <w:rsid w:val="00804E16"/>
    <w:rsid w:val="0080572A"/>
    <w:rsid w:val="00807D43"/>
    <w:rsid w:val="0081015F"/>
    <w:rsid w:val="00810348"/>
    <w:rsid w:val="00810AC5"/>
    <w:rsid w:val="00811037"/>
    <w:rsid w:val="008110A5"/>
    <w:rsid w:val="0081246B"/>
    <w:rsid w:val="0081319D"/>
    <w:rsid w:val="00813F5B"/>
    <w:rsid w:val="0081417C"/>
    <w:rsid w:val="00815390"/>
    <w:rsid w:val="00815FD3"/>
    <w:rsid w:val="008168F6"/>
    <w:rsid w:val="008222C7"/>
    <w:rsid w:val="008224D2"/>
    <w:rsid w:val="008227E4"/>
    <w:rsid w:val="00822861"/>
    <w:rsid w:val="0082406D"/>
    <w:rsid w:val="00826946"/>
    <w:rsid w:val="008306FB"/>
    <w:rsid w:val="00832A20"/>
    <w:rsid w:val="00832B97"/>
    <w:rsid w:val="00835EAC"/>
    <w:rsid w:val="008365C5"/>
    <w:rsid w:val="00841177"/>
    <w:rsid w:val="008421B6"/>
    <w:rsid w:val="00843E69"/>
    <w:rsid w:val="0084530B"/>
    <w:rsid w:val="008457F3"/>
    <w:rsid w:val="0084582F"/>
    <w:rsid w:val="0084680C"/>
    <w:rsid w:val="008500B1"/>
    <w:rsid w:val="00850C02"/>
    <w:rsid w:val="0085236E"/>
    <w:rsid w:val="00854349"/>
    <w:rsid w:val="00856150"/>
    <w:rsid w:val="00856B80"/>
    <w:rsid w:val="00857A4B"/>
    <w:rsid w:val="008604DB"/>
    <w:rsid w:val="00861728"/>
    <w:rsid w:val="00861B14"/>
    <w:rsid w:val="008642DD"/>
    <w:rsid w:val="00865738"/>
    <w:rsid w:val="0086684C"/>
    <w:rsid w:val="00866D8B"/>
    <w:rsid w:val="00867E48"/>
    <w:rsid w:val="0087045D"/>
    <w:rsid w:val="008704B2"/>
    <w:rsid w:val="0087200B"/>
    <w:rsid w:val="00874208"/>
    <w:rsid w:val="00874B3A"/>
    <w:rsid w:val="00874CF9"/>
    <w:rsid w:val="00875405"/>
    <w:rsid w:val="00880F35"/>
    <w:rsid w:val="00882A58"/>
    <w:rsid w:val="00884A1C"/>
    <w:rsid w:val="00884A1E"/>
    <w:rsid w:val="00885957"/>
    <w:rsid w:val="00885C3A"/>
    <w:rsid w:val="00886FBF"/>
    <w:rsid w:val="00887E09"/>
    <w:rsid w:val="00891224"/>
    <w:rsid w:val="008959EB"/>
    <w:rsid w:val="008966BA"/>
    <w:rsid w:val="008966DF"/>
    <w:rsid w:val="00896D55"/>
    <w:rsid w:val="00897994"/>
    <w:rsid w:val="008A017A"/>
    <w:rsid w:val="008A424E"/>
    <w:rsid w:val="008A516D"/>
    <w:rsid w:val="008A5933"/>
    <w:rsid w:val="008A5E8B"/>
    <w:rsid w:val="008A6075"/>
    <w:rsid w:val="008A659F"/>
    <w:rsid w:val="008A7F6B"/>
    <w:rsid w:val="008B1349"/>
    <w:rsid w:val="008B1F13"/>
    <w:rsid w:val="008B3CC9"/>
    <w:rsid w:val="008B40C6"/>
    <w:rsid w:val="008B48B4"/>
    <w:rsid w:val="008B6CD0"/>
    <w:rsid w:val="008B6DFE"/>
    <w:rsid w:val="008B73B2"/>
    <w:rsid w:val="008C39B1"/>
    <w:rsid w:val="008C3A46"/>
    <w:rsid w:val="008C439E"/>
    <w:rsid w:val="008C4669"/>
    <w:rsid w:val="008C578D"/>
    <w:rsid w:val="008C5A7D"/>
    <w:rsid w:val="008C5FBC"/>
    <w:rsid w:val="008C64A3"/>
    <w:rsid w:val="008D0D4D"/>
    <w:rsid w:val="008D2E64"/>
    <w:rsid w:val="008D587A"/>
    <w:rsid w:val="008D69C2"/>
    <w:rsid w:val="008D6AFA"/>
    <w:rsid w:val="008E1BE1"/>
    <w:rsid w:val="008E266B"/>
    <w:rsid w:val="008E7962"/>
    <w:rsid w:val="008F0A20"/>
    <w:rsid w:val="008F5EB8"/>
    <w:rsid w:val="008F63CD"/>
    <w:rsid w:val="0091347B"/>
    <w:rsid w:val="00913574"/>
    <w:rsid w:val="00914808"/>
    <w:rsid w:val="00915D3D"/>
    <w:rsid w:val="00916460"/>
    <w:rsid w:val="00920C3F"/>
    <w:rsid w:val="009221BD"/>
    <w:rsid w:val="009226DE"/>
    <w:rsid w:val="00923D36"/>
    <w:rsid w:val="0092440E"/>
    <w:rsid w:val="00925025"/>
    <w:rsid w:val="00925630"/>
    <w:rsid w:val="00932A61"/>
    <w:rsid w:val="009337CA"/>
    <w:rsid w:val="00933865"/>
    <w:rsid w:val="00934768"/>
    <w:rsid w:val="0093766F"/>
    <w:rsid w:val="009405C9"/>
    <w:rsid w:val="009408F8"/>
    <w:rsid w:val="00940A16"/>
    <w:rsid w:val="00941BEC"/>
    <w:rsid w:val="0094257F"/>
    <w:rsid w:val="00946042"/>
    <w:rsid w:val="00946A33"/>
    <w:rsid w:val="00946E48"/>
    <w:rsid w:val="0095236B"/>
    <w:rsid w:val="00952813"/>
    <w:rsid w:val="00956477"/>
    <w:rsid w:val="009573F7"/>
    <w:rsid w:val="00957B70"/>
    <w:rsid w:val="0096038C"/>
    <w:rsid w:val="009612A0"/>
    <w:rsid w:val="0096131E"/>
    <w:rsid w:val="009613CB"/>
    <w:rsid w:val="00961C05"/>
    <w:rsid w:val="00961E79"/>
    <w:rsid w:val="00963251"/>
    <w:rsid w:val="00964C83"/>
    <w:rsid w:val="009660D0"/>
    <w:rsid w:val="00966FBD"/>
    <w:rsid w:val="00967B68"/>
    <w:rsid w:val="00967F44"/>
    <w:rsid w:val="00970E38"/>
    <w:rsid w:val="0097204B"/>
    <w:rsid w:val="00974B9A"/>
    <w:rsid w:val="00975C34"/>
    <w:rsid w:val="009839FC"/>
    <w:rsid w:val="009849DA"/>
    <w:rsid w:val="00984F54"/>
    <w:rsid w:val="00986307"/>
    <w:rsid w:val="00987395"/>
    <w:rsid w:val="00990496"/>
    <w:rsid w:val="00992F56"/>
    <w:rsid w:val="0099416F"/>
    <w:rsid w:val="0099425C"/>
    <w:rsid w:val="00994736"/>
    <w:rsid w:val="00994DCA"/>
    <w:rsid w:val="0099545D"/>
    <w:rsid w:val="009A0112"/>
    <w:rsid w:val="009A0F00"/>
    <w:rsid w:val="009A1DD8"/>
    <w:rsid w:val="009A259A"/>
    <w:rsid w:val="009A523B"/>
    <w:rsid w:val="009A5B99"/>
    <w:rsid w:val="009A66E1"/>
    <w:rsid w:val="009B1239"/>
    <w:rsid w:val="009B3E72"/>
    <w:rsid w:val="009B42E8"/>
    <w:rsid w:val="009B4406"/>
    <w:rsid w:val="009B45E4"/>
    <w:rsid w:val="009B714F"/>
    <w:rsid w:val="009B7B1B"/>
    <w:rsid w:val="009C02FB"/>
    <w:rsid w:val="009C3251"/>
    <w:rsid w:val="009C37B2"/>
    <w:rsid w:val="009C528C"/>
    <w:rsid w:val="009C56CA"/>
    <w:rsid w:val="009C5E38"/>
    <w:rsid w:val="009C5F3D"/>
    <w:rsid w:val="009C6624"/>
    <w:rsid w:val="009C6A0E"/>
    <w:rsid w:val="009D159C"/>
    <w:rsid w:val="009D1DEE"/>
    <w:rsid w:val="009D2325"/>
    <w:rsid w:val="009D369B"/>
    <w:rsid w:val="009D6DDA"/>
    <w:rsid w:val="009D78A1"/>
    <w:rsid w:val="009E04DD"/>
    <w:rsid w:val="009E1521"/>
    <w:rsid w:val="009E4F26"/>
    <w:rsid w:val="009E535D"/>
    <w:rsid w:val="009E5921"/>
    <w:rsid w:val="009E5A1A"/>
    <w:rsid w:val="009E7748"/>
    <w:rsid w:val="009E78DE"/>
    <w:rsid w:val="009F0963"/>
    <w:rsid w:val="009F147B"/>
    <w:rsid w:val="009F24C4"/>
    <w:rsid w:val="009F25DE"/>
    <w:rsid w:val="009F33BB"/>
    <w:rsid w:val="009F5FC9"/>
    <w:rsid w:val="009F614C"/>
    <w:rsid w:val="009F62CB"/>
    <w:rsid w:val="009F7DDF"/>
    <w:rsid w:val="00A01964"/>
    <w:rsid w:val="00A02317"/>
    <w:rsid w:val="00A033F1"/>
    <w:rsid w:val="00A048B6"/>
    <w:rsid w:val="00A05198"/>
    <w:rsid w:val="00A051C9"/>
    <w:rsid w:val="00A0541A"/>
    <w:rsid w:val="00A0719D"/>
    <w:rsid w:val="00A10874"/>
    <w:rsid w:val="00A11063"/>
    <w:rsid w:val="00A13058"/>
    <w:rsid w:val="00A132C1"/>
    <w:rsid w:val="00A1387E"/>
    <w:rsid w:val="00A1579D"/>
    <w:rsid w:val="00A215D4"/>
    <w:rsid w:val="00A22013"/>
    <w:rsid w:val="00A2273E"/>
    <w:rsid w:val="00A24024"/>
    <w:rsid w:val="00A30413"/>
    <w:rsid w:val="00A308AA"/>
    <w:rsid w:val="00A32309"/>
    <w:rsid w:val="00A33757"/>
    <w:rsid w:val="00A367CF"/>
    <w:rsid w:val="00A372DD"/>
    <w:rsid w:val="00A40A48"/>
    <w:rsid w:val="00A418A3"/>
    <w:rsid w:val="00A43692"/>
    <w:rsid w:val="00A447FC"/>
    <w:rsid w:val="00A4737C"/>
    <w:rsid w:val="00A474A3"/>
    <w:rsid w:val="00A474E9"/>
    <w:rsid w:val="00A533C9"/>
    <w:rsid w:val="00A54362"/>
    <w:rsid w:val="00A546E6"/>
    <w:rsid w:val="00A54FDA"/>
    <w:rsid w:val="00A55C49"/>
    <w:rsid w:val="00A56D08"/>
    <w:rsid w:val="00A57807"/>
    <w:rsid w:val="00A60A4E"/>
    <w:rsid w:val="00A60C15"/>
    <w:rsid w:val="00A62946"/>
    <w:rsid w:val="00A63255"/>
    <w:rsid w:val="00A632CC"/>
    <w:rsid w:val="00A7061A"/>
    <w:rsid w:val="00A708EC"/>
    <w:rsid w:val="00A714D6"/>
    <w:rsid w:val="00A72B02"/>
    <w:rsid w:val="00A75FD0"/>
    <w:rsid w:val="00A8004A"/>
    <w:rsid w:val="00A800E2"/>
    <w:rsid w:val="00A80CCE"/>
    <w:rsid w:val="00A83D14"/>
    <w:rsid w:val="00A85898"/>
    <w:rsid w:val="00A8632C"/>
    <w:rsid w:val="00A87967"/>
    <w:rsid w:val="00A87A1D"/>
    <w:rsid w:val="00A87F13"/>
    <w:rsid w:val="00A90BFB"/>
    <w:rsid w:val="00A90D6A"/>
    <w:rsid w:val="00A90FDD"/>
    <w:rsid w:val="00A92BCF"/>
    <w:rsid w:val="00AA2421"/>
    <w:rsid w:val="00AA2DC3"/>
    <w:rsid w:val="00AA2FCC"/>
    <w:rsid w:val="00AA3699"/>
    <w:rsid w:val="00AA3E8F"/>
    <w:rsid w:val="00AA5143"/>
    <w:rsid w:val="00AA69CA"/>
    <w:rsid w:val="00AA69D7"/>
    <w:rsid w:val="00AA69F9"/>
    <w:rsid w:val="00AA77C9"/>
    <w:rsid w:val="00AB0621"/>
    <w:rsid w:val="00AB11AE"/>
    <w:rsid w:val="00AB3113"/>
    <w:rsid w:val="00AB36DB"/>
    <w:rsid w:val="00AB4B27"/>
    <w:rsid w:val="00AB6C41"/>
    <w:rsid w:val="00AB78A8"/>
    <w:rsid w:val="00AC0FBB"/>
    <w:rsid w:val="00AC0FC8"/>
    <w:rsid w:val="00AC18D0"/>
    <w:rsid w:val="00AC6473"/>
    <w:rsid w:val="00AC7B19"/>
    <w:rsid w:val="00AD045E"/>
    <w:rsid w:val="00AD04B4"/>
    <w:rsid w:val="00AD1759"/>
    <w:rsid w:val="00AD1ED8"/>
    <w:rsid w:val="00AD2291"/>
    <w:rsid w:val="00AD595E"/>
    <w:rsid w:val="00AD59C5"/>
    <w:rsid w:val="00AE1407"/>
    <w:rsid w:val="00AE43CE"/>
    <w:rsid w:val="00AE576D"/>
    <w:rsid w:val="00AE603A"/>
    <w:rsid w:val="00AE61E9"/>
    <w:rsid w:val="00AF1021"/>
    <w:rsid w:val="00AF55CC"/>
    <w:rsid w:val="00B019FA"/>
    <w:rsid w:val="00B02FC7"/>
    <w:rsid w:val="00B04711"/>
    <w:rsid w:val="00B0630C"/>
    <w:rsid w:val="00B069C1"/>
    <w:rsid w:val="00B10426"/>
    <w:rsid w:val="00B10D04"/>
    <w:rsid w:val="00B1149A"/>
    <w:rsid w:val="00B120E9"/>
    <w:rsid w:val="00B1295D"/>
    <w:rsid w:val="00B13DDF"/>
    <w:rsid w:val="00B13E53"/>
    <w:rsid w:val="00B14812"/>
    <w:rsid w:val="00B15940"/>
    <w:rsid w:val="00B15A66"/>
    <w:rsid w:val="00B17752"/>
    <w:rsid w:val="00B17800"/>
    <w:rsid w:val="00B17DBF"/>
    <w:rsid w:val="00B20354"/>
    <w:rsid w:val="00B208FF"/>
    <w:rsid w:val="00B243E1"/>
    <w:rsid w:val="00B26386"/>
    <w:rsid w:val="00B2690C"/>
    <w:rsid w:val="00B26C80"/>
    <w:rsid w:val="00B271D9"/>
    <w:rsid w:val="00B27CA3"/>
    <w:rsid w:val="00B31BC0"/>
    <w:rsid w:val="00B335A6"/>
    <w:rsid w:val="00B34EEC"/>
    <w:rsid w:val="00B36ADB"/>
    <w:rsid w:val="00B426CC"/>
    <w:rsid w:val="00B42953"/>
    <w:rsid w:val="00B46214"/>
    <w:rsid w:val="00B47381"/>
    <w:rsid w:val="00B478E1"/>
    <w:rsid w:val="00B50AE6"/>
    <w:rsid w:val="00B54024"/>
    <w:rsid w:val="00B56191"/>
    <w:rsid w:val="00B565D0"/>
    <w:rsid w:val="00B568C6"/>
    <w:rsid w:val="00B56B80"/>
    <w:rsid w:val="00B57825"/>
    <w:rsid w:val="00B62F45"/>
    <w:rsid w:val="00B63339"/>
    <w:rsid w:val="00B708CE"/>
    <w:rsid w:val="00B71491"/>
    <w:rsid w:val="00B7367B"/>
    <w:rsid w:val="00B7397B"/>
    <w:rsid w:val="00B74AB7"/>
    <w:rsid w:val="00B74FE6"/>
    <w:rsid w:val="00B755E3"/>
    <w:rsid w:val="00B75EA9"/>
    <w:rsid w:val="00B765D2"/>
    <w:rsid w:val="00B765F7"/>
    <w:rsid w:val="00B7680E"/>
    <w:rsid w:val="00B7756F"/>
    <w:rsid w:val="00B7794B"/>
    <w:rsid w:val="00B82755"/>
    <w:rsid w:val="00B82C06"/>
    <w:rsid w:val="00B82FA2"/>
    <w:rsid w:val="00B83F0E"/>
    <w:rsid w:val="00B85D79"/>
    <w:rsid w:val="00B90FF5"/>
    <w:rsid w:val="00B9174C"/>
    <w:rsid w:val="00B93256"/>
    <w:rsid w:val="00B93D32"/>
    <w:rsid w:val="00B97973"/>
    <w:rsid w:val="00BA0FD8"/>
    <w:rsid w:val="00BA19E2"/>
    <w:rsid w:val="00BA1B51"/>
    <w:rsid w:val="00BA297B"/>
    <w:rsid w:val="00BA5E29"/>
    <w:rsid w:val="00BA6A3E"/>
    <w:rsid w:val="00BA77F8"/>
    <w:rsid w:val="00BB06FB"/>
    <w:rsid w:val="00BB0A39"/>
    <w:rsid w:val="00BB189D"/>
    <w:rsid w:val="00BB22AA"/>
    <w:rsid w:val="00BB2563"/>
    <w:rsid w:val="00BB284E"/>
    <w:rsid w:val="00BB6A58"/>
    <w:rsid w:val="00BB6EB5"/>
    <w:rsid w:val="00BB7E86"/>
    <w:rsid w:val="00BC002A"/>
    <w:rsid w:val="00BC0A16"/>
    <w:rsid w:val="00BC170F"/>
    <w:rsid w:val="00BC30A0"/>
    <w:rsid w:val="00BC3F45"/>
    <w:rsid w:val="00BC71EF"/>
    <w:rsid w:val="00BC7E3E"/>
    <w:rsid w:val="00BD0E99"/>
    <w:rsid w:val="00BD1F37"/>
    <w:rsid w:val="00BD5F12"/>
    <w:rsid w:val="00BD5FF8"/>
    <w:rsid w:val="00BD60CB"/>
    <w:rsid w:val="00BE0228"/>
    <w:rsid w:val="00BE0577"/>
    <w:rsid w:val="00BE0DB3"/>
    <w:rsid w:val="00BE64FE"/>
    <w:rsid w:val="00BE6D83"/>
    <w:rsid w:val="00BE788D"/>
    <w:rsid w:val="00BE7AB4"/>
    <w:rsid w:val="00BF0493"/>
    <w:rsid w:val="00BF1529"/>
    <w:rsid w:val="00BF4212"/>
    <w:rsid w:val="00BF70E9"/>
    <w:rsid w:val="00BF763D"/>
    <w:rsid w:val="00BF7AC9"/>
    <w:rsid w:val="00BF7B38"/>
    <w:rsid w:val="00C0196C"/>
    <w:rsid w:val="00C02F32"/>
    <w:rsid w:val="00C058D7"/>
    <w:rsid w:val="00C05DCB"/>
    <w:rsid w:val="00C06D47"/>
    <w:rsid w:val="00C07FE3"/>
    <w:rsid w:val="00C102BC"/>
    <w:rsid w:val="00C1061A"/>
    <w:rsid w:val="00C13429"/>
    <w:rsid w:val="00C138AE"/>
    <w:rsid w:val="00C150FB"/>
    <w:rsid w:val="00C218A5"/>
    <w:rsid w:val="00C220CC"/>
    <w:rsid w:val="00C22B5C"/>
    <w:rsid w:val="00C235DB"/>
    <w:rsid w:val="00C338D0"/>
    <w:rsid w:val="00C34900"/>
    <w:rsid w:val="00C3519E"/>
    <w:rsid w:val="00C358CA"/>
    <w:rsid w:val="00C36081"/>
    <w:rsid w:val="00C363ED"/>
    <w:rsid w:val="00C36CDE"/>
    <w:rsid w:val="00C379E1"/>
    <w:rsid w:val="00C402E4"/>
    <w:rsid w:val="00C412B8"/>
    <w:rsid w:val="00C458EC"/>
    <w:rsid w:val="00C45EAB"/>
    <w:rsid w:val="00C45EEA"/>
    <w:rsid w:val="00C464F9"/>
    <w:rsid w:val="00C52985"/>
    <w:rsid w:val="00C55C63"/>
    <w:rsid w:val="00C5729F"/>
    <w:rsid w:val="00C5777B"/>
    <w:rsid w:val="00C603D1"/>
    <w:rsid w:val="00C60403"/>
    <w:rsid w:val="00C67D13"/>
    <w:rsid w:val="00C7045A"/>
    <w:rsid w:val="00C71F84"/>
    <w:rsid w:val="00C74B28"/>
    <w:rsid w:val="00C7560F"/>
    <w:rsid w:val="00C75AF9"/>
    <w:rsid w:val="00C774A8"/>
    <w:rsid w:val="00C804F4"/>
    <w:rsid w:val="00C80A75"/>
    <w:rsid w:val="00C8481D"/>
    <w:rsid w:val="00C84DD0"/>
    <w:rsid w:val="00C875FD"/>
    <w:rsid w:val="00C90CB9"/>
    <w:rsid w:val="00C90DE4"/>
    <w:rsid w:val="00C92F26"/>
    <w:rsid w:val="00C932C1"/>
    <w:rsid w:val="00C938FD"/>
    <w:rsid w:val="00C93A6D"/>
    <w:rsid w:val="00CA132C"/>
    <w:rsid w:val="00CA1D11"/>
    <w:rsid w:val="00CA1D79"/>
    <w:rsid w:val="00CA2571"/>
    <w:rsid w:val="00CA2A73"/>
    <w:rsid w:val="00CA41C7"/>
    <w:rsid w:val="00CA55B9"/>
    <w:rsid w:val="00CA5F6A"/>
    <w:rsid w:val="00CB060D"/>
    <w:rsid w:val="00CB0FFC"/>
    <w:rsid w:val="00CB4C8B"/>
    <w:rsid w:val="00CB531B"/>
    <w:rsid w:val="00CB6A94"/>
    <w:rsid w:val="00CB7893"/>
    <w:rsid w:val="00CC0889"/>
    <w:rsid w:val="00CC15DF"/>
    <w:rsid w:val="00CC3E8D"/>
    <w:rsid w:val="00CD0FEF"/>
    <w:rsid w:val="00CD3FA8"/>
    <w:rsid w:val="00CD7743"/>
    <w:rsid w:val="00CD7E07"/>
    <w:rsid w:val="00CE1A22"/>
    <w:rsid w:val="00CE1DA3"/>
    <w:rsid w:val="00CE2A09"/>
    <w:rsid w:val="00CE4CF6"/>
    <w:rsid w:val="00CE6AC6"/>
    <w:rsid w:val="00CE6F36"/>
    <w:rsid w:val="00CF04E0"/>
    <w:rsid w:val="00CF0C4F"/>
    <w:rsid w:val="00CF2A5A"/>
    <w:rsid w:val="00CF2F5A"/>
    <w:rsid w:val="00CF3038"/>
    <w:rsid w:val="00CF3D0C"/>
    <w:rsid w:val="00CF5071"/>
    <w:rsid w:val="00CF52B5"/>
    <w:rsid w:val="00CF5515"/>
    <w:rsid w:val="00CF5E23"/>
    <w:rsid w:val="00CF5FE2"/>
    <w:rsid w:val="00CF6EAD"/>
    <w:rsid w:val="00D00089"/>
    <w:rsid w:val="00D00B3E"/>
    <w:rsid w:val="00D00EB3"/>
    <w:rsid w:val="00D02F87"/>
    <w:rsid w:val="00D033B7"/>
    <w:rsid w:val="00D0617B"/>
    <w:rsid w:val="00D0740F"/>
    <w:rsid w:val="00D102D6"/>
    <w:rsid w:val="00D12559"/>
    <w:rsid w:val="00D125F8"/>
    <w:rsid w:val="00D1363E"/>
    <w:rsid w:val="00D13A94"/>
    <w:rsid w:val="00D13C7E"/>
    <w:rsid w:val="00D17C62"/>
    <w:rsid w:val="00D204CE"/>
    <w:rsid w:val="00D24E53"/>
    <w:rsid w:val="00D25B97"/>
    <w:rsid w:val="00D26AD2"/>
    <w:rsid w:val="00D30DE3"/>
    <w:rsid w:val="00D32B7D"/>
    <w:rsid w:val="00D33A07"/>
    <w:rsid w:val="00D33BD3"/>
    <w:rsid w:val="00D347DD"/>
    <w:rsid w:val="00D35139"/>
    <w:rsid w:val="00D35C6E"/>
    <w:rsid w:val="00D3784A"/>
    <w:rsid w:val="00D37BDF"/>
    <w:rsid w:val="00D416FD"/>
    <w:rsid w:val="00D41B73"/>
    <w:rsid w:val="00D41BF4"/>
    <w:rsid w:val="00D427D3"/>
    <w:rsid w:val="00D42B4F"/>
    <w:rsid w:val="00D44449"/>
    <w:rsid w:val="00D47AC2"/>
    <w:rsid w:val="00D47C38"/>
    <w:rsid w:val="00D512E7"/>
    <w:rsid w:val="00D51FD7"/>
    <w:rsid w:val="00D53948"/>
    <w:rsid w:val="00D550C6"/>
    <w:rsid w:val="00D5525A"/>
    <w:rsid w:val="00D55536"/>
    <w:rsid w:val="00D55EE3"/>
    <w:rsid w:val="00D55FB7"/>
    <w:rsid w:val="00D55FCC"/>
    <w:rsid w:val="00D5681A"/>
    <w:rsid w:val="00D61159"/>
    <w:rsid w:val="00D6125A"/>
    <w:rsid w:val="00D61678"/>
    <w:rsid w:val="00D62801"/>
    <w:rsid w:val="00D62F86"/>
    <w:rsid w:val="00D643F5"/>
    <w:rsid w:val="00D65384"/>
    <w:rsid w:val="00D65AD6"/>
    <w:rsid w:val="00D701F0"/>
    <w:rsid w:val="00D7094E"/>
    <w:rsid w:val="00D7185A"/>
    <w:rsid w:val="00D719DE"/>
    <w:rsid w:val="00D72816"/>
    <w:rsid w:val="00D74339"/>
    <w:rsid w:val="00D74D59"/>
    <w:rsid w:val="00D759D5"/>
    <w:rsid w:val="00D76B6E"/>
    <w:rsid w:val="00D8240B"/>
    <w:rsid w:val="00D85545"/>
    <w:rsid w:val="00D8580F"/>
    <w:rsid w:val="00D85AE5"/>
    <w:rsid w:val="00D85DAF"/>
    <w:rsid w:val="00D86377"/>
    <w:rsid w:val="00D86550"/>
    <w:rsid w:val="00D867B8"/>
    <w:rsid w:val="00D90365"/>
    <w:rsid w:val="00D908CE"/>
    <w:rsid w:val="00D90B66"/>
    <w:rsid w:val="00D90E69"/>
    <w:rsid w:val="00D91FD5"/>
    <w:rsid w:val="00D9462C"/>
    <w:rsid w:val="00D95336"/>
    <w:rsid w:val="00D9597B"/>
    <w:rsid w:val="00D95FD3"/>
    <w:rsid w:val="00D97E32"/>
    <w:rsid w:val="00DA0C16"/>
    <w:rsid w:val="00DA2AD4"/>
    <w:rsid w:val="00DA4158"/>
    <w:rsid w:val="00DA5B66"/>
    <w:rsid w:val="00DB001A"/>
    <w:rsid w:val="00DB1413"/>
    <w:rsid w:val="00DB346C"/>
    <w:rsid w:val="00DB53A6"/>
    <w:rsid w:val="00DB5DE0"/>
    <w:rsid w:val="00DB61CD"/>
    <w:rsid w:val="00DB7FD9"/>
    <w:rsid w:val="00DC09E6"/>
    <w:rsid w:val="00DC2F7D"/>
    <w:rsid w:val="00DC4797"/>
    <w:rsid w:val="00DC593D"/>
    <w:rsid w:val="00DC6427"/>
    <w:rsid w:val="00DD08B1"/>
    <w:rsid w:val="00DD10F8"/>
    <w:rsid w:val="00DD1E9C"/>
    <w:rsid w:val="00DD322B"/>
    <w:rsid w:val="00DD361C"/>
    <w:rsid w:val="00DD4FAA"/>
    <w:rsid w:val="00DD5E6F"/>
    <w:rsid w:val="00DD5EF5"/>
    <w:rsid w:val="00DE1806"/>
    <w:rsid w:val="00DE1C35"/>
    <w:rsid w:val="00DE23AB"/>
    <w:rsid w:val="00DE2CC5"/>
    <w:rsid w:val="00DE5E4D"/>
    <w:rsid w:val="00DF1BEB"/>
    <w:rsid w:val="00DF1FE5"/>
    <w:rsid w:val="00DF2E95"/>
    <w:rsid w:val="00DF4F79"/>
    <w:rsid w:val="00DF546F"/>
    <w:rsid w:val="00DF58B7"/>
    <w:rsid w:val="00DF5CDF"/>
    <w:rsid w:val="00DF74E4"/>
    <w:rsid w:val="00DF7BE1"/>
    <w:rsid w:val="00DF7D9B"/>
    <w:rsid w:val="00E002B8"/>
    <w:rsid w:val="00E0037C"/>
    <w:rsid w:val="00E00C57"/>
    <w:rsid w:val="00E00E92"/>
    <w:rsid w:val="00E019CF"/>
    <w:rsid w:val="00E01C0D"/>
    <w:rsid w:val="00E0223E"/>
    <w:rsid w:val="00E04E6D"/>
    <w:rsid w:val="00E068DF"/>
    <w:rsid w:val="00E07515"/>
    <w:rsid w:val="00E113C7"/>
    <w:rsid w:val="00E12134"/>
    <w:rsid w:val="00E1357B"/>
    <w:rsid w:val="00E13AB2"/>
    <w:rsid w:val="00E13E66"/>
    <w:rsid w:val="00E15076"/>
    <w:rsid w:val="00E15248"/>
    <w:rsid w:val="00E17A85"/>
    <w:rsid w:val="00E20F4A"/>
    <w:rsid w:val="00E217A1"/>
    <w:rsid w:val="00E21D78"/>
    <w:rsid w:val="00E220F6"/>
    <w:rsid w:val="00E23862"/>
    <w:rsid w:val="00E249D9"/>
    <w:rsid w:val="00E31443"/>
    <w:rsid w:val="00E31511"/>
    <w:rsid w:val="00E31695"/>
    <w:rsid w:val="00E32E4D"/>
    <w:rsid w:val="00E32F40"/>
    <w:rsid w:val="00E3460D"/>
    <w:rsid w:val="00E37E98"/>
    <w:rsid w:val="00E40DD3"/>
    <w:rsid w:val="00E42591"/>
    <w:rsid w:val="00E44486"/>
    <w:rsid w:val="00E45DC0"/>
    <w:rsid w:val="00E46046"/>
    <w:rsid w:val="00E4765E"/>
    <w:rsid w:val="00E476A6"/>
    <w:rsid w:val="00E47A4D"/>
    <w:rsid w:val="00E50FD0"/>
    <w:rsid w:val="00E51205"/>
    <w:rsid w:val="00E5359F"/>
    <w:rsid w:val="00E55362"/>
    <w:rsid w:val="00E5575E"/>
    <w:rsid w:val="00E57CA2"/>
    <w:rsid w:val="00E57E71"/>
    <w:rsid w:val="00E62580"/>
    <w:rsid w:val="00E63EC9"/>
    <w:rsid w:val="00E63FED"/>
    <w:rsid w:val="00E64344"/>
    <w:rsid w:val="00E653CD"/>
    <w:rsid w:val="00E6670D"/>
    <w:rsid w:val="00E70B22"/>
    <w:rsid w:val="00E70C2A"/>
    <w:rsid w:val="00E710A7"/>
    <w:rsid w:val="00E7244C"/>
    <w:rsid w:val="00E757E0"/>
    <w:rsid w:val="00E76560"/>
    <w:rsid w:val="00E76F36"/>
    <w:rsid w:val="00E77632"/>
    <w:rsid w:val="00E8563B"/>
    <w:rsid w:val="00E8640B"/>
    <w:rsid w:val="00E86837"/>
    <w:rsid w:val="00E8771E"/>
    <w:rsid w:val="00E91BD1"/>
    <w:rsid w:val="00E926AE"/>
    <w:rsid w:val="00E92876"/>
    <w:rsid w:val="00E9518B"/>
    <w:rsid w:val="00E953F8"/>
    <w:rsid w:val="00E962A5"/>
    <w:rsid w:val="00EA19D7"/>
    <w:rsid w:val="00EA44BF"/>
    <w:rsid w:val="00EA4A0D"/>
    <w:rsid w:val="00EA5E54"/>
    <w:rsid w:val="00EB0856"/>
    <w:rsid w:val="00EB091F"/>
    <w:rsid w:val="00EB24EA"/>
    <w:rsid w:val="00EB3E3F"/>
    <w:rsid w:val="00EB4359"/>
    <w:rsid w:val="00EB4729"/>
    <w:rsid w:val="00EB5170"/>
    <w:rsid w:val="00EB6177"/>
    <w:rsid w:val="00EB70B0"/>
    <w:rsid w:val="00EB78D2"/>
    <w:rsid w:val="00EC0119"/>
    <w:rsid w:val="00EC3442"/>
    <w:rsid w:val="00EC4C7E"/>
    <w:rsid w:val="00EC5916"/>
    <w:rsid w:val="00EC5CFC"/>
    <w:rsid w:val="00EC7392"/>
    <w:rsid w:val="00ED0BB3"/>
    <w:rsid w:val="00ED12DF"/>
    <w:rsid w:val="00ED275F"/>
    <w:rsid w:val="00ED3E93"/>
    <w:rsid w:val="00ED41A0"/>
    <w:rsid w:val="00ED49D1"/>
    <w:rsid w:val="00ED628E"/>
    <w:rsid w:val="00EE3A39"/>
    <w:rsid w:val="00EE5F40"/>
    <w:rsid w:val="00EE60D1"/>
    <w:rsid w:val="00EE6144"/>
    <w:rsid w:val="00EE62E2"/>
    <w:rsid w:val="00EF3352"/>
    <w:rsid w:val="00EF5A77"/>
    <w:rsid w:val="00EF7912"/>
    <w:rsid w:val="00EF7F79"/>
    <w:rsid w:val="00F010B6"/>
    <w:rsid w:val="00F02601"/>
    <w:rsid w:val="00F04FB1"/>
    <w:rsid w:val="00F06F40"/>
    <w:rsid w:val="00F07754"/>
    <w:rsid w:val="00F0789E"/>
    <w:rsid w:val="00F07E6B"/>
    <w:rsid w:val="00F10D16"/>
    <w:rsid w:val="00F1106E"/>
    <w:rsid w:val="00F112E0"/>
    <w:rsid w:val="00F11494"/>
    <w:rsid w:val="00F11B47"/>
    <w:rsid w:val="00F11D0C"/>
    <w:rsid w:val="00F1544B"/>
    <w:rsid w:val="00F16BEF"/>
    <w:rsid w:val="00F21B3A"/>
    <w:rsid w:val="00F227F7"/>
    <w:rsid w:val="00F2303E"/>
    <w:rsid w:val="00F2530B"/>
    <w:rsid w:val="00F25ED6"/>
    <w:rsid w:val="00F27D4F"/>
    <w:rsid w:val="00F27F64"/>
    <w:rsid w:val="00F31476"/>
    <w:rsid w:val="00F32EAB"/>
    <w:rsid w:val="00F35465"/>
    <w:rsid w:val="00F355CE"/>
    <w:rsid w:val="00F407EA"/>
    <w:rsid w:val="00F43143"/>
    <w:rsid w:val="00F43726"/>
    <w:rsid w:val="00F438D5"/>
    <w:rsid w:val="00F44606"/>
    <w:rsid w:val="00F46102"/>
    <w:rsid w:val="00F47407"/>
    <w:rsid w:val="00F50518"/>
    <w:rsid w:val="00F52BFA"/>
    <w:rsid w:val="00F5450A"/>
    <w:rsid w:val="00F55DEC"/>
    <w:rsid w:val="00F6222A"/>
    <w:rsid w:val="00F64FC2"/>
    <w:rsid w:val="00F65066"/>
    <w:rsid w:val="00F71249"/>
    <w:rsid w:val="00F713C1"/>
    <w:rsid w:val="00F75366"/>
    <w:rsid w:val="00F755EA"/>
    <w:rsid w:val="00F7750C"/>
    <w:rsid w:val="00F778F3"/>
    <w:rsid w:val="00F77E4C"/>
    <w:rsid w:val="00F80CEA"/>
    <w:rsid w:val="00F80E1D"/>
    <w:rsid w:val="00F82ECE"/>
    <w:rsid w:val="00F85E24"/>
    <w:rsid w:val="00F90AD1"/>
    <w:rsid w:val="00F918F7"/>
    <w:rsid w:val="00F92535"/>
    <w:rsid w:val="00F94E9C"/>
    <w:rsid w:val="00F961FD"/>
    <w:rsid w:val="00FA0D79"/>
    <w:rsid w:val="00FA392E"/>
    <w:rsid w:val="00FA5548"/>
    <w:rsid w:val="00FA5CCE"/>
    <w:rsid w:val="00FA6549"/>
    <w:rsid w:val="00FA67A1"/>
    <w:rsid w:val="00FB16BA"/>
    <w:rsid w:val="00FB19CA"/>
    <w:rsid w:val="00FB270A"/>
    <w:rsid w:val="00FB4015"/>
    <w:rsid w:val="00FB58D6"/>
    <w:rsid w:val="00FB7260"/>
    <w:rsid w:val="00FB72D0"/>
    <w:rsid w:val="00FB797A"/>
    <w:rsid w:val="00FB7A64"/>
    <w:rsid w:val="00FC18B9"/>
    <w:rsid w:val="00FC1901"/>
    <w:rsid w:val="00FC2942"/>
    <w:rsid w:val="00FC321A"/>
    <w:rsid w:val="00FC3CC1"/>
    <w:rsid w:val="00FC6098"/>
    <w:rsid w:val="00FC63EF"/>
    <w:rsid w:val="00FC68DD"/>
    <w:rsid w:val="00FC776B"/>
    <w:rsid w:val="00FC7B32"/>
    <w:rsid w:val="00FD05C4"/>
    <w:rsid w:val="00FD0607"/>
    <w:rsid w:val="00FD1D40"/>
    <w:rsid w:val="00FD3033"/>
    <w:rsid w:val="00FD32B7"/>
    <w:rsid w:val="00FD3921"/>
    <w:rsid w:val="00FD4046"/>
    <w:rsid w:val="00FD421C"/>
    <w:rsid w:val="00FD6B07"/>
    <w:rsid w:val="00FE4975"/>
    <w:rsid w:val="00FF10F9"/>
    <w:rsid w:val="00FF460D"/>
    <w:rsid w:val="00FF6638"/>
    <w:rsid w:val="00FF6D64"/>
    <w:rsid w:val="00FF6DB0"/>
    <w:rsid w:val="00FF726A"/>
    <w:rsid w:val="010C4F63"/>
    <w:rsid w:val="01507DB6"/>
    <w:rsid w:val="01871659"/>
    <w:rsid w:val="0209E37F"/>
    <w:rsid w:val="02FF9A13"/>
    <w:rsid w:val="03BB7614"/>
    <w:rsid w:val="040EBA0A"/>
    <w:rsid w:val="04601178"/>
    <w:rsid w:val="0609FFA8"/>
    <w:rsid w:val="06598C85"/>
    <w:rsid w:val="066AAC43"/>
    <w:rsid w:val="06DFD218"/>
    <w:rsid w:val="07B792CE"/>
    <w:rsid w:val="08B5654E"/>
    <w:rsid w:val="0909D5C6"/>
    <w:rsid w:val="09B0EDE7"/>
    <w:rsid w:val="0A296CB5"/>
    <w:rsid w:val="0A37B396"/>
    <w:rsid w:val="0B5DE42B"/>
    <w:rsid w:val="0B897390"/>
    <w:rsid w:val="0B9D424B"/>
    <w:rsid w:val="0BC7F07C"/>
    <w:rsid w:val="0C11F4C6"/>
    <w:rsid w:val="0D0FAF13"/>
    <w:rsid w:val="0DAB9344"/>
    <w:rsid w:val="0E00755A"/>
    <w:rsid w:val="0E22C773"/>
    <w:rsid w:val="0E54CCF2"/>
    <w:rsid w:val="0EDBFB08"/>
    <w:rsid w:val="0FA37042"/>
    <w:rsid w:val="10101AF9"/>
    <w:rsid w:val="10CBA87C"/>
    <w:rsid w:val="11294F1D"/>
    <w:rsid w:val="116F786D"/>
    <w:rsid w:val="1202C5EE"/>
    <w:rsid w:val="1237B45F"/>
    <w:rsid w:val="1286B5CC"/>
    <w:rsid w:val="12FF0C45"/>
    <w:rsid w:val="1312575F"/>
    <w:rsid w:val="1359B5AB"/>
    <w:rsid w:val="1378534A"/>
    <w:rsid w:val="138055F8"/>
    <w:rsid w:val="13873768"/>
    <w:rsid w:val="13D47225"/>
    <w:rsid w:val="145DB41E"/>
    <w:rsid w:val="14AD8AC3"/>
    <w:rsid w:val="14B82D5E"/>
    <w:rsid w:val="157AEEA0"/>
    <w:rsid w:val="1590F679"/>
    <w:rsid w:val="15A5C9B7"/>
    <w:rsid w:val="15D78937"/>
    <w:rsid w:val="15F9C61E"/>
    <w:rsid w:val="161581DA"/>
    <w:rsid w:val="16715229"/>
    <w:rsid w:val="17567BA4"/>
    <w:rsid w:val="1897930E"/>
    <w:rsid w:val="18B7816F"/>
    <w:rsid w:val="19944D7E"/>
    <w:rsid w:val="19AB2F12"/>
    <w:rsid w:val="1A017796"/>
    <w:rsid w:val="1A98710C"/>
    <w:rsid w:val="1C7F2AE6"/>
    <w:rsid w:val="1DE509AE"/>
    <w:rsid w:val="1E6F79AE"/>
    <w:rsid w:val="1EAB267F"/>
    <w:rsid w:val="1EFCADC5"/>
    <w:rsid w:val="1F0B767B"/>
    <w:rsid w:val="1FBA4388"/>
    <w:rsid w:val="21A53B87"/>
    <w:rsid w:val="21CA43B6"/>
    <w:rsid w:val="22FDF44A"/>
    <w:rsid w:val="23336D6A"/>
    <w:rsid w:val="23AF3174"/>
    <w:rsid w:val="2647E822"/>
    <w:rsid w:val="265E9486"/>
    <w:rsid w:val="26ED10E0"/>
    <w:rsid w:val="2732383B"/>
    <w:rsid w:val="27361D1F"/>
    <w:rsid w:val="276ADFE6"/>
    <w:rsid w:val="2779AD2B"/>
    <w:rsid w:val="27A8E369"/>
    <w:rsid w:val="28812220"/>
    <w:rsid w:val="28D68C00"/>
    <w:rsid w:val="29177910"/>
    <w:rsid w:val="2945ABD7"/>
    <w:rsid w:val="29E63432"/>
    <w:rsid w:val="2A2FDF1D"/>
    <w:rsid w:val="2A3F5EFA"/>
    <w:rsid w:val="2B0CAD4B"/>
    <w:rsid w:val="2B6B64A6"/>
    <w:rsid w:val="2B82C89D"/>
    <w:rsid w:val="2C40EC5F"/>
    <w:rsid w:val="2C47D0E7"/>
    <w:rsid w:val="2C698546"/>
    <w:rsid w:val="2CC8C8D0"/>
    <w:rsid w:val="2D01657A"/>
    <w:rsid w:val="2D3FD20D"/>
    <w:rsid w:val="2D7EB30A"/>
    <w:rsid w:val="2DF17D75"/>
    <w:rsid w:val="2E367B4A"/>
    <w:rsid w:val="2E6717F9"/>
    <w:rsid w:val="2E6C7F8C"/>
    <w:rsid w:val="2E8012E5"/>
    <w:rsid w:val="2F304546"/>
    <w:rsid w:val="2F392FEC"/>
    <w:rsid w:val="2F4021B5"/>
    <w:rsid w:val="2F6F8F1B"/>
    <w:rsid w:val="3061A6E8"/>
    <w:rsid w:val="3073A2C3"/>
    <w:rsid w:val="3101D6FD"/>
    <w:rsid w:val="320484D8"/>
    <w:rsid w:val="33773F48"/>
    <w:rsid w:val="337E7C17"/>
    <w:rsid w:val="348933C0"/>
    <w:rsid w:val="350D0884"/>
    <w:rsid w:val="3533B54F"/>
    <w:rsid w:val="35DDAB85"/>
    <w:rsid w:val="376CFC33"/>
    <w:rsid w:val="379A9065"/>
    <w:rsid w:val="37BC279C"/>
    <w:rsid w:val="37E9B6D7"/>
    <w:rsid w:val="381795FC"/>
    <w:rsid w:val="388B36CA"/>
    <w:rsid w:val="38B17E79"/>
    <w:rsid w:val="3A316889"/>
    <w:rsid w:val="3B0A1AF2"/>
    <w:rsid w:val="3C04CBAA"/>
    <w:rsid w:val="3CC37BF4"/>
    <w:rsid w:val="3D3D8372"/>
    <w:rsid w:val="3D3E059F"/>
    <w:rsid w:val="3D6C9CDE"/>
    <w:rsid w:val="3DB745FB"/>
    <w:rsid w:val="3DC8EBD2"/>
    <w:rsid w:val="3E09F604"/>
    <w:rsid w:val="3E10BFDE"/>
    <w:rsid w:val="3EE2FD10"/>
    <w:rsid w:val="3FC20870"/>
    <w:rsid w:val="3FEEF251"/>
    <w:rsid w:val="3FF14E4C"/>
    <w:rsid w:val="404E0FA4"/>
    <w:rsid w:val="40A40F30"/>
    <w:rsid w:val="411A0455"/>
    <w:rsid w:val="42265E55"/>
    <w:rsid w:val="427B1A42"/>
    <w:rsid w:val="429C257C"/>
    <w:rsid w:val="42BF082E"/>
    <w:rsid w:val="42CABA33"/>
    <w:rsid w:val="43FAFD8E"/>
    <w:rsid w:val="463CFE7E"/>
    <w:rsid w:val="463FC838"/>
    <w:rsid w:val="4688D83D"/>
    <w:rsid w:val="4790D249"/>
    <w:rsid w:val="47B8547B"/>
    <w:rsid w:val="48B85E28"/>
    <w:rsid w:val="48CB6930"/>
    <w:rsid w:val="49075A0E"/>
    <w:rsid w:val="492F1EA9"/>
    <w:rsid w:val="4A55FF7F"/>
    <w:rsid w:val="4BB3F39A"/>
    <w:rsid w:val="4C0E5238"/>
    <w:rsid w:val="4C4227EF"/>
    <w:rsid w:val="4CDD0BF0"/>
    <w:rsid w:val="4D2183BC"/>
    <w:rsid w:val="4D267D9B"/>
    <w:rsid w:val="4D362D59"/>
    <w:rsid w:val="4D4978AB"/>
    <w:rsid w:val="4E83C341"/>
    <w:rsid w:val="4F1F1BE3"/>
    <w:rsid w:val="4F4AE71A"/>
    <w:rsid w:val="500DA138"/>
    <w:rsid w:val="50C09EA9"/>
    <w:rsid w:val="515300B2"/>
    <w:rsid w:val="51985201"/>
    <w:rsid w:val="51B112FA"/>
    <w:rsid w:val="51DB5237"/>
    <w:rsid w:val="53495ADE"/>
    <w:rsid w:val="54070C38"/>
    <w:rsid w:val="5409F48F"/>
    <w:rsid w:val="547C7664"/>
    <w:rsid w:val="551F7B3E"/>
    <w:rsid w:val="555B5A0F"/>
    <w:rsid w:val="56039C7F"/>
    <w:rsid w:val="58C65A7D"/>
    <w:rsid w:val="5933CA60"/>
    <w:rsid w:val="59DE222C"/>
    <w:rsid w:val="5A04B45B"/>
    <w:rsid w:val="5B4EE967"/>
    <w:rsid w:val="5CD560E0"/>
    <w:rsid w:val="5D6995A7"/>
    <w:rsid w:val="5EE570D9"/>
    <w:rsid w:val="5F269C5D"/>
    <w:rsid w:val="5FA98F04"/>
    <w:rsid w:val="5FC435BD"/>
    <w:rsid w:val="5FFED061"/>
    <w:rsid w:val="60825949"/>
    <w:rsid w:val="60C724F4"/>
    <w:rsid w:val="618E7251"/>
    <w:rsid w:val="61B1B2D9"/>
    <w:rsid w:val="622E7CBA"/>
    <w:rsid w:val="62331BC1"/>
    <w:rsid w:val="6310CB5F"/>
    <w:rsid w:val="6314550B"/>
    <w:rsid w:val="63E96103"/>
    <w:rsid w:val="642309A8"/>
    <w:rsid w:val="642758DC"/>
    <w:rsid w:val="649BC943"/>
    <w:rsid w:val="65655C0F"/>
    <w:rsid w:val="65B9773A"/>
    <w:rsid w:val="65CABDAF"/>
    <w:rsid w:val="66D4EBFD"/>
    <w:rsid w:val="67B4BADF"/>
    <w:rsid w:val="67C256C5"/>
    <w:rsid w:val="67EF0600"/>
    <w:rsid w:val="688FBF04"/>
    <w:rsid w:val="68BAFAF0"/>
    <w:rsid w:val="696D25F9"/>
    <w:rsid w:val="698A630F"/>
    <w:rsid w:val="6A46AA19"/>
    <w:rsid w:val="6A6BA3BE"/>
    <w:rsid w:val="6A917C16"/>
    <w:rsid w:val="6B05F368"/>
    <w:rsid w:val="6B538C3A"/>
    <w:rsid w:val="6BA87E4D"/>
    <w:rsid w:val="6C140970"/>
    <w:rsid w:val="6C8AB27D"/>
    <w:rsid w:val="6C8EEE61"/>
    <w:rsid w:val="6C94D49B"/>
    <w:rsid w:val="6D707465"/>
    <w:rsid w:val="6DBB2EC3"/>
    <w:rsid w:val="6E1AB7C4"/>
    <w:rsid w:val="6E6A08C0"/>
    <w:rsid w:val="6EAD5279"/>
    <w:rsid w:val="6FA46EBC"/>
    <w:rsid w:val="6FE8A40D"/>
    <w:rsid w:val="6FF4D9B9"/>
    <w:rsid w:val="70C16E4C"/>
    <w:rsid w:val="70ED9587"/>
    <w:rsid w:val="719C6721"/>
    <w:rsid w:val="7213DC64"/>
    <w:rsid w:val="72E04AED"/>
    <w:rsid w:val="72EB9051"/>
    <w:rsid w:val="734DE389"/>
    <w:rsid w:val="746193DA"/>
    <w:rsid w:val="752B918B"/>
    <w:rsid w:val="75D65886"/>
    <w:rsid w:val="7618F941"/>
    <w:rsid w:val="77AF3DD6"/>
    <w:rsid w:val="77BC5B49"/>
    <w:rsid w:val="7801C56C"/>
    <w:rsid w:val="78388085"/>
    <w:rsid w:val="7845A994"/>
    <w:rsid w:val="7895D959"/>
    <w:rsid w:val="78CD66D2"/>
    <w:rsid w:val="79564C2D"/>
    <w:rsid w:val="796D0E06"/>
    <w:rsid w:val="797881C0"/>
    <w:rsid w:val="7982DEEC"/>
    <w:rsid w:val="7A68A45D"/>
    <w:rsid w:val="7AE47A8B"/>
    <w:rsid w:val="7B47F6C0"/>
    <w:rsid w:val="7B8F20E5"/>
    <w:rsid w:val="7C60FE0A"/>
    <w:rsid w:val="7C97B3E4"/>
    <w:rsid w:val="7CBDD796"/>
    <w:rsid w:val="7CF56F16"/>
    <w:rsid w:val="7ED93FC9"/>
    <w:rsid w:val="7F156349"/>
    <w:rsid w:val="7F380375"/>
    <w:rsid w:val="7F4EB147"/>
    <w:rsid w:val="7F51917B"/>
    <w:rsid w:val="7F849A67"/>
    <w:rsid w:val="7FF9F6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606A6"/>
  <w15:chartTrackingRefBased/>
  <w15:docId w15:val="{572E8AA1-5980-4009-AA42-96F5B1C9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A316889"/>
    <w:rPr>
      <w:sz w:val="22"/>
      <w:szCs w:val="22"/>
    </w:rPr>
  </w:style>
  <w:style w:type="paragraph" w:styleId="Heading1">
    <w:name w:val="heading 1"/>
    <w:basedOn w:val="Normal"/>
    <w:next w:val="Normal"/>
    <w:link w:val="Heading1Char"/>
    <w:uiPriority w:val="9"/>
    <w:qFormat/>
    <w:rsid w:val="3A3168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3A3168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3A3168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3A3168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3A3168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3A3168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3A3168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3A316889"/>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3A316889"/>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7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307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307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307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07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07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07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07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07D4"/>
    <w:rPr>
      <w:rFonts w:eastAsiaTheme="majorEastAsia" w:cstheme="majorBidi"/>
      <w:color w:val="272727" w:themeColor="text1" w:themeTint="D8"/>
    </w:rPr>
  </w:style>
  <w:style w:type="paragraph" w:styleId="Title">
    <w:name w:val="Title"/>
    <w:basedOn w:val="Normal"/>
    <w:next w:val="Normal"/>
    <w:link w:val="TitleChar"/>
    <w:uiPriority w:val="10"/>
    <w:qFormat/>
    <w:rsid w:val="3A316889"/>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230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3A316889"/>
    <w:pPr>
      <w:spacing w:after="160"/>
    </w:pPr>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2307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3A316889"/>
    <w:pPr>
      <w:spacing w:before="160" w:after="160"/>
      <w:jc w:val="center"/>
    </w:pPr>
    <w:rPr>
      <w:i/>
      <w:iCs/>
      <w:color w:val="404040" w:themeColor="text1" w:themeTint="BF"/>
      <w:sz w:val="24"/>
      <w:szCs w:val="24"/>
    </w:rPr>
  </w:style>
  <w:style w:type="character" w:customStyle="1" w:styleId="QuoteChar">
    <w:name w:val="Quote Char"/>
    <w:basedOn w:val="DefaultParagraphFont"/>
    <w:link w:val="Quote"/>
    <w:uiPriority w:val="29"/>
    <w:rsid w:val="002307D4"/>
    <w:rPr>
      <w:i/>
      <w:iCs/>
      <w:color w:val="404040" w:themeColor="text1" w:themeTint="BF"/>
    </w:rPr>
  </w:style>
  <w:style w:type="paragraph" w:styleId="ListParagraph">
    <w:name w:val="List Paragraph"/>
    <w:basedOn w:val="Normal"/>
    <w:uiPriority w:val="34"/>
    <w:qFormat/>
    <w:rsid w:val="3A316889"/>
    <w:pPr>
      <w:ind w:left="720"/>
      <w:contextualSpacing/>
    </w:pPr>
    <w:rPr>
      <w:sz w:val="24"/>
      <w:szCs w:val="24"/>
    </w:rPr>
  </w:style>
  <w:style w:type="character" w:styleId="IntenseEmphasis">
    <w:name w:val="Intense Emphasis"/>
    <w:basedOn w:val="DefaultParagraphFont"/>
    <w:uiPriority w:val="21"/>
    <w:qFormat/>
    <w:rsid w:val="002307D4"/>
    <w:rPr>
      <w:i/>
      <w:iCs/>
      <w:color w:val="0F4761" w:themeColor="accent1" w:themeShade="BF"/>
    </w:rPr>
  </w:style>
  <w:style w:type="paragraph" w:styleId="IntenseQuote">
    <w:name w:val="Intense Quote"/>
    <w:basedOn w:val="Normal"/>
    <w:next w:val="Normal"/>
    <w:link w:val="IntenseQuoteChar"/>
    <w:uiPriority w:val="30"/>
    <w:qFormat/>
    <w:rsid w:val="3A3168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2307D4"/>
    <w:rPr>
      <w:i/>
      <w:iCs/>
      <w:color w:val="0F4761" w:themeColor="accent1" w:themeShade="BF"/>
    </w:rPr>
  </w:style>
  <w:style w:type="character" w:styleId="IntenseReference">
    <w:name w:val="Intense Reference"/>
    <w:basedOn w:val="DefaultParagraphFont"/>
    <w:uiPriority w:val="32"/>
    <w:qFormat/>
    <w:rsid w:val="002307D4"/>
    <w:rPr>
      <w:b/>
      <w:bCs/>
      <w:smallCaps/>
      <w:color w:val="0F4761" w:themeColor="accent1" w:themeShade="BF"/>
      <w:spacing w:val="5"/>
    </w:rPr>
  </w:style>
  <w:style w:type="paragraph" w:styleId="TOCHeading">
    <w:name w:val="TOC Heading"/>
    <w:basedOn w:val="Heading1"/>
    <w:next w:val="Normal"/>
    <w:uiPriority w:val="39"/>
    <w:unhideWhenUsed/>
    <w:qFormat/>
    <w:rsid w:val="00D719DE"/>
    <w:pPr>
      <w:spacing w:before="480" w:after="0" w:line="276" w:lineRule="auto"/>
      <w:outlineLvl w:val="9"/>
    </w:pPr>
    <w:rPr>
      <w:b/>
      <w:bCs/>
      <w:kern w:val="0"/>
      <w:sz w:val="28"/>
      <w:szCs w:val="28"/>
      <w:lang w:val="en-US"/>
      <w14:ligatures w14:val="none"/>
    </w:rPr>
  </w:style>
  <w:style w:type="paragraph" w:styleId="TOC1">
    <w:name w:val="toc 1"/>
    <w:basedOn w:val="Normal"/>
    <w:next w:val="Normal"/>
    <w:uiPriority w:val="39"/>
    <w:unhideWhenUsed/>
    <w:rsid w:val="3A316889"/>
    <w:pPr>
      <w:spacing w:before="360" w:after="360"/>
    </w:pPr>
    <w:rPr>
      <w:b/>
      <w:bCs/>
      <w:caps/>
      <w:u w:val="single"/>
    </w:rPr>
  </w:style>
  <w:style w:type="character" w:styleId="Hyperlink">
    <w:name w:val="Hyperlink"/>
    <w:basedOn w:val="DefaultParagraphFont"/>
    <w:uiPriority w:val="99"/>
    <w:unhideWhenUsed/>
    <w:rsid w:val="00D719DE"/>
    <w:rPr>
      <w:color w:val="467886" w:themeColor="hyperlink"/>
      <w:u w:val="single"/>
    </w:rPr>
  </w:style>
  <w:style w:type="paragraph" w:styleId="TOC2">
    <w:name w:val="toc 2"/>
    <w:basedOn w:val="Normal"/>
    <w:next w:val="Normal"/>
    <w:uiPriority w:val="39"/>
    <w:unhideWhenUsed/>
    <w:rsid w:val="3A316889"/>
    <w:rPr>
      <w:b/>
      <w:bCs/>
      <w:smallCaps/>
    </w:rPr>
  </w:style>
  <w:style w:type="paragraph" w:styleId="TOC3">
    <w:name w:val="toc 3"/>
    <w:basedOn w:val="Normal"/>
    <w:next w:val="Normal"/>
    <w:uiPriority w:val="39"/>
    <w:unhideWhenUsed/>
    <w:rsid w:val="3A316889"/>
    <w:rPr>
      <w:smallCaps/>
    </w:rPr>
  </w:style>
  <w:style w:type="paragraph" w:styleId="TOC4">
    <w:name w:val="toc 4"/>
    <w:basedOn w:val="Normal"/>
    <w:next w:val="Normal"/>
    <w:uiPriority w:val="39"/>
    <w:semiHidden/>
    <w:unhideWhenUsed/>
    <w:rsid w:val="3A316889"/>
  </w:style>
  <w:style w:type="paragraph" w:styleId="TOC5">
    <w:name w:val="toc 5"/>
    <w:basedOn w:val="Normal"/>
    <w:next w:val="Normal"/>
    <w:uiPriority w:val="39"/>
    <w:semiHidden/>
    <w:unhideWhenUsed/>
    <w:rsid w:val="3A316889"/>
  </w:style>
  <w:style w:type="paragraph" w:styleId="TOC6">
    <w:name w:val="toc 6"/>
    <w:basedOn w:val="Normal"/>
    <w:next w:val="Normal"/>
    <w:uiPriority w:val="39"/>
    <w:semiHidden/>
    <w:unhideWhenUsed/>
    <w:rsid w:val="3A316889"/>
  </w:style>
  <w:style w:type="paragraph" w:styleId="TOC7">
    <w:name w:val="toc 7"/>
    <w:basedOn w:val="Normal"/>
    <w:next w:val="Normal"/>
    <w:uiPriority w:val="39"/>
    <w:semiHidden/>
    <w:unhideWhenUsed/>
    <w:rsid w:val="3A316889"/>
  </w:style>
  <w:style w:type="paragraph" w:styleId="TOC8">
    <w:name w:val="toc 8"/>
    <w:basedOn w:val="Normal"/>
    <w:next w:val="Normal"/>
    <w:uiPriority w:val="39"/>
    <w:semiHidden/>
    <w:unhideWhenUsed/>
    <w:rsid w:val="3A316889"/>
  </w:style>
  <w:style w:type="paragraph" w:styleId="TOC9">
    <w:name w:val="toc 9"/>
    <w:basedOn w:val="Normal"/>
    <w:next w:val="Normal"/>
    <w:uiPriority w:val="39"/>
    <w:semiHidden/>
    <w:unhideWhenUsed/>
    <w:rsid w:val="3A316889"/>
  </w:style>
  <w:style w:type="paragraph" w:styleId="NormalWeb">
    <w:name w:val="Normal (Web)"/>
    <w:basedOn w:val="Normal"/>
    <w:uiPriority w:val="99"/>
    <w:unhideWhenUsed/>
    <w:rsid w:val="3A316889"/>
    <w:pPr>
      <w:spacing w:beforeAutospacing="1"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D1759"/>
    <w:rPr>
      <w:i/>
      <w:iCs/>
    </w:rPr>
  </w:style>
  <w:style w:type="character" w:styleId="UnresolvedMention">
    <w:name w:val="Unresolved Mention"/>
    <w:basedOn w:val="DefaultParagraphFont"/>
    <w:uiPriority w:val="99"/>
    <w:semiHidden/>
    <w:unhideWhenUsed/>
    <w:rsid w:val="00AD1759"/>
    <w:rPr>
      <w:color w:val="605E5C"/>
      <w:shd w:val="clear" w:color="auto" w:fill="E1DFDD"/>
    </w:rPr>
  </w:style>
  <w:style w:type="character" w:styleId="FollowedHyperlink">
    <w:name w:val="FollowedHyperlink"/>
    <w:basedOn w:val="DefaultParagraphFont"/>
    <w:uiPriority w:val="99"/>
    <w:semiHidden/>
    <w:unhideWhenUsed/>
    <w:rsid w:val="00841177"/>
    <w:rPr>
      <w:color w:val="96607D" w:themeColor="followedHyperlink"/>
      <w:u w:val="single"/>
    </w:rPr>
  </w:style>
  <w:style w:type="paragraph" w:styleId="Footer">
    <w:name w:val="footer"/>
    <w:basedOn w:val="Normal"/>
    <w:link w:val="FooterChar"/>
    <w:uiPriority w:val="99"/>
    <w:unhideWhenUsed/>
    <w:rsid w:val="3A316889"/>
    <w:pPr>
      <w:tabs>
        <w:tab w:val="center" w:pos="4513"/>
        <w:tab w:val="right" w:pos="9026"/>
      </w:tabs>
    </w:pPr>
    <w:rPr>
      <w:sz w:val="24"/>
      <w:szCs w:val="24"/>
    </w:rPr>
  </w:style>
  <w:style w:type="character" w:customStyle="1" w:styleId="FooterChar">
    <w:name w:val="Footer Char"/>
    <w:basedOn w:val="DefaultParagraphFont"/>
    <w:link w:val="Footer"/>
    <w:uiPriority w:val="99"/>
    <w:rsid w:val="000B3596"/>
  </w:style>
  <w:style w:type="character" w:styleId="PageNumber">
    <w:name w:val="page number"/>
    <w:basedOn w:val="DefaultParagraphFont"/>
    <w:uiPriority w:val="99"/>
    <w:semiHidden/>
    <w:unhideWhenUsed/>
    <w:rsid w:val="000B3596"/>
  </w:style>
  <w:style w:type="table" w:styleId="TableGrid">
    <w:name w:val="Table Grid"/>
    <w:basedOn w:val="TableNormal"/>
    <w:uiPriority w:val="39"/>
    <w:rsid w:val="000B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3A316889"/>
    <w:pPr>
      <w:tabs>
        <w:tab w:val="center" w:pos="4513"/>
        <w:tab w:val="right" w:pos="9026"/>
      </w:tabs>
    </w:pPr>
    <w:rPr>
      <w:sz w:val="24"/>
      <w:szCs w:val="24"/>
    </w:rPr>
  </w:style>
  <w:style w:type="character" w:customStyle="1" w:styleId="HeaderChar">
    <w:name w:val="Header Char"/>
    <w:basedOn w:val="DefaultParagraphFont"/>
    <w:link w:val="Header"/>
    <w:uiPriority w:val="99"/>
    <w:semiHidden/>
    <w:rsid w:val="001E1361"/>
  </w:style>
  <w:style w:type="character" w:customStyle="1" w:styleId="normaltextrun">
    <w:name w:val="normaltextrun"/>
    <w:basedOn w:val="DefaultParagraphFont"/>
    <w:rsid w:val="009573F7"/>
  </w:style>
  <w:style w:type="character" w:customStyle="1" w:styleId="apple-converted-space">
    <w:name w:val="apple-converted-space"/>
    <w:basedOn w:val="DefaultParagraphFont"/>
    <w:rsid w:val="008421B6"/>
  </w:style>
  <w:style w:type="paragraph" w:styleId="CommentText">
    <w:name w:val="annotation text"/>
    <w:basedOn w:val="Normal"/>
    <w:link w:val="CommentTextChar"/>
    <w:uiPriority w:val="99"/>
    <w:unhideWhenUsed/>
    <w:rsid w:val="3A316889"/>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D02F87"/>
    <w:rPr>
      <w:b/>
      <w:bCs/>
    </w:rPr>
  </w:style>
  <w:style w:type="paragraph" w:styleId="CommentSubject">
    <w:name w:val="annotation subject"/>
    <w:basedOn w:val="CommentText"/>
    <w:next w:val="CommentText"/>
    <w:link w:val="CommentSubjectChar"/>
    <w:uiPriority w:val="99"/>
    <w:semiHidden/>
    <w:unhideWhenUsed/>
    <w:rsid w:val="005D31FF"/>
    <w:rPr>
      <w:b/>
      <w:bCs/>
    </w:rPr>
  </w:style>
  <w:style w:type="character" w:customStyle="1" w:styleId="CommentSubjectChar">
    <w:name w:val="Comment Subject Char"/>
    <w:basedOn w:val="CommentTextChar"/>
    <w:link w:val="CommentSubject"/>
    <w:uiPriority w:val="99"/>
    <w:semiHidden/>
    <w:rsid w:val="005D31FF"/>
    <w:rPr>
      <w:b/>
      <w:bCs/>
      <w:sz w:val="20"/>
      <w:szCs w:val="20"/>
    </w:rPr>
  </w:style>
  <w:style w:type="character" w:styleId="Mention">
    <w:name w:val="Mention"/>
    <w:basedOn w:val="DefaultParagraphFont"/>
    <w:uiPriority w:val="99"/>
    <w:unhideWhenUsed/>
    <w:rsid w:val="00F77E4C"/>
    <w:rPr>
      <w:color w:val="2B579A"/>
      <w:shd w:val="clear" w:color="auto" w:fill="E1DFDD"/>
    </w:rPr>
  </w:style>
  <w:style w:type="character" w:styleId="SmartLink">
    <w:name w:val="Smart Link"/>
    <w:basedOn w:val="DefaultParagraphFont"/>
    <w:uiPriority w:val="99"/>
    <w:semiHidden/>
    <w:unhideWhenUsed/>
    <w:rsid w:val="006C74B4"/>
    <w:rPr>
      <w:color w:val="0000FF"/>
      <w:u w:val="single"/>
      <w:shd w:val="clear" w:color="auto" w:fill="F3F2F1"/>
    </w:rPr>
  </w:style>
  <w:style w:type="paragraph" w:styleId="NoSpacing">
    <w:name w:val="No Spacing"/>
    <w:uiPriority w:val="1"/>
    <w:qFormat/>
    <w:rsid w:val="00FA5548"/>
    <w:rPr>
      <w:rFonts w:eastAsiaTheme="minorEastAsia"/>
      <w:kern w:val="0"/>
      <w:lang w:val="en-US" w:eastAsia="ja-JP"/>
      <w14:ligatures w14:val="none"/>
    </w:rPr>
  </w:style>
  <w:style w:type="paragraph" w:customStyle="1" w:styleId="paragraph">
    <w:name w:val="paragraph"/>
    <w:basedOn w:val="Normal"/>
    <w:rsid w:val="006B66EC"/>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scxw131731095">
    <w:name w:val="scxw131731095"/>
    <w:basedOn w:val="DefaultParagraphFont"/>
    <w:rsid w:val="006B66EC"/>
  </w:style>
  <w:style w:type="character" w:customStyle="1" w:styleId="eop">
    <w:name w:val="eop"/>
    <w:basedOn w:val="DefaultParagraphFont"/>
    <w:rsid w:val="006B66EC"/>
  </w:style>
  <w:style w:type="character" w:customStyle="1" w:styleId="scxw46307644">
    <w:name w:val="scxw46307644"/>
    <w:basedOn w:val="DefaultParagraphFont"/>
    <w:rsid w:val="00A92BCF"/>
  </w:style>
  <w:style w:type="character" w:customStyle="1" w:styleId="scxw227974413">
    <w:name w:val="scxw227974413"/>
    <w:basedOn w:val="DefaultParagraphFont"/>
    <w:rsid w:val="008E266B"/>
  </w:style>
  <w:style w:type="numbering" w:customStyle="1" w:styleId="Singlepunch">
    <w:name w:val="Single punch"/>
    <w:rsid w:val="00F94E9C"/>
    <w:pPr>
      <w:numPr>
        <w:numId w:val="39"/>
      </w:numPr>
    </w:pPr>
  </w:style>
  <w:style w:type="paragraph" w:customStyle="1" w:styleId="Heading2-UoS">
    <w:name w:val="Heading 2-UoS"/>
    <w:basedOn w:val="Normal"/>
    <w:next w:val="Normal"/>
    <w:link w:val="Heading2-UoSChar"/>
    <w:qFormat/>
    <w:rsid w:val="00AD1ED8"/>
    <w:pPr>
      <w:spacing w:before="120" w:after="120" w:line="360" w:lineRule="auto"/>
    </w:pPr>
    <w:rPr>
      <w:rFonts w:ascii="Lucida Sans" w:hAnsi="Lucida Sans"/>
      <w:b/>
      <w:color w:val="000000" w:themeColor="text1"/>
      <w:kern w:val="0"/>
      <w:sz w:val="28"/>
    </w:rPr>
  </w:style>
  <w:style w:type="character" w:customStyle="1" w:styleId="Heading2-UoSChar">
    <w:name w:val="Heading 2-UoS Char"/>
    <w:basedOn w:val="FooterChar"/>
    <w:link w:val="Heading2-UoS"/>
    <w:rsid w:val="00AD1ED8"/>
    <w:rPr>
      <w:rFonts w:ascii="Lucida Sans" w:hAnsi="Lucida Sans"/>
      <w:b/>
      <w:color w:val="000000" w:themeColor="text1"/>
      <w:kern w:val="0"/>
      <w:sz w:val="28"/>
      <w:szCs w:val="22"/>
    </w:rPr>
  </w:style>
  <w:style w:type="character" w:styleId="PlaceholderText">
    <w:name w:val="Placeholder Text"/>
    <w:basedOn w:val="DefaultParagraphFont"/>
    <w:uiPriority w:val="99"/>
    <w:semiHidden/>
    <w:rsid w:val="00AD1ED8"/>
    <w:rPr>
      <w:color w:val="666666"/>
    </w:rPr>
  </w:style>
  <w:style w:type="paragraph" w:customStyle="1" w:styleId="Heading3-UoS">
    <w:name w:val="Heading 3-UoS"/>
    <w:basedOn w:val="Heading2-UoS"/>
    <w:qFormat/>
    <w:rsid w:val="00AD1ED8"/>
    <w:rPr>
      <w:sz w:val="24"/>
    </w:rPr>
  </w:style>
  <w:style w:type="table" w:styleId="GridTable4-Accent1">
    <w:name w:val="Grid Table 4 Accent 1"/>
    <w:basedOn w:val="TableNormal"/>
    <w:uiPriority w:val="49"/>
    <w:rsid w:val="005F3195"/>
    <w:rPr>
      <w:kern w:val="0"/>
      <w:sz w:val="22"/>
      <w:szCs w:val="22"/>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contentcontrolboundarysink">
    <w:name w:val="contentcontrolboundarysink"/>
    <w:basedOn w:val="DefaultParagraphFont"/>
    <w:rsid w:val="002A3DA0"/>
  </w:style>
  <w:style w:type="character" w:customStyle="1" w:styleId="tabchar">
    <w:name w:val="tabchar"/>
    <w:basedOn w:val="DefaultParagraphFont"/>
    <w:rsid w:val="002A3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350682">
      <w:bodyDiv w:val="1"/>
      <w:marLeft w:val="0"/>
      <w:marRight w:val="0"/>
      <w:marTop w:val="0"/>
      <w:marBottom w:val="0"/>
      <w:divBdr>
        <w:top w:val="none" w:sz="0" w:space="0" w:color="auto"/>
        <w:left w:val="none" w:sz="0" w:space="0" w:color="auto"/>
        <w:bottom w:val="none" w:sz="0" w:space="0" w:color="auto"/>
        <w:right w:val="none" w:sz="0" w:space="0" w:color="auto"/>
      </w:divBdr>
      <w:divsChild>
        <w:div w:id="1759790635">
          <w:marLeft w:val="288"/>
          <w:marRight w:val="0"/>
          <w:marTop w:val="240"/>
          <w:marBottom w:val="0"/>
          <w:divBdr>
            <w:top w:val="none" w:sz="0" w:space="0" w:color="auto"/>
            <w:left w:val="none" w:sz="0" w:space="0" w:color="auto"/>
            <w:bottom w:val="none" w:sz="0" w:space="0" w:color="auto"/>
            <w:right w:val="none" w:sz="0" w:space="0" w:color="auto"/>
          </w:divBdr>
        </w:div>
      </w:divsChild>
    </w:div>
    <w:div w:id="310401560">
      <w:bodyDiv w:val="1"/>
      <w:marLeft w:val="0"/>
      <w:marRight w:val="0"/>
      <w:marTop w:val="0"/>
      <w:marBottom w:val="0"/>
      <w:divBdr>
        <w:top w:val="none" w:sz="0" w:space="0" w:color="auto"/>
        <w:left w:val="none" w:sz="0" w:space="0" w:color="auto"/>
        <w:bottom w:val="none" w:sz="0" w:space="0" w:color="auto"/>
        <w:right w:val="none" w:sz="0" w:space="0" w:color="auto"/>
      </w:divBdr>
    </w:div>
    <w:div w:id="425418961">
      <w:bodyDiv w:val="1"/>
      <w:marLeft w:val="0"/>
      <w:marRight w:val="0"/>
      <w:marTop w:val="0"/>
      <w:marBottom w:val="0"/>
      <w:divBdr>
        <w:top w:val="none" w:sz="0" w:space="0" w:color="auto"/>
        <w:left w:val="none" w:sz="0" w:space="0" w:color="auto"/>
        <w:bottom w:val="none" w:sz="0" w:space="0" w:color="auto"/>
        <w:right w:val="none" w:sz="0" w:space="0" w:color="auto"/>
      </w:divBdr>
    </w:div>
    <w:div w:id="464930069">
      <w:bodyDiv w:val="1"/>
      <w:marLeft w:val="0"/>
      <w:marRight w:val="0"/>
      <w:marTop w:val="0"/>
      <w:marBottom w:val="0"/>
      <w:divBdr>
        <w:top w:val="none" w:sz="0" w:space="0" w:color="auto"/>
        <w:left w:val="none" w:sz="0" w:space="0" w:color="auto"/>
        <w:bottom w:val="none" w:sz="0" w:space="0" w:color="auto"/>
        <w:right w:val="none" w:sz="0" w:space="0" w:color="auto"/>
      </w:divBdr>
    </w:div>
    <w:div w:id="520901251">
      <w:bodyDiv w:val="1"/>
      <w:marLeft w:val="0"/>
      <w:marRight w:val="0"/>
      <w:marTop w:val="0"/>
      <w:marBottom w:val="0"/>
      <w:divBdr>
        <w:top w:val="none" w:sz="0" w:space="0" w:color="auto"/>
        <w:left w:val="none" w:sz="0" w:space="0" w:color="auto"/>
        <w:bottom w:val="none" w:sz="0" w:space="0" w:color="auto"/>
        <w:right w:val="none" w:sz="0" w:space="0" w:color="auto"/>
      </w:divBdr>
    </w:div>
    <w:div w:id="522062368">
      <w:bodyDiv w:val="1"/>
      <w:marLeft w:val="0"/>
      <w:marRight w:val="0"/>
      <w:marTop w:val="0"/>
      <w:marBottom w:val="0"/>
      <w:divBdr>
        <w:top w:val="none" w:sz="0" w:space="0" w:color="auto"/>
        <w:left w:val="none" w:sz="0" w:space="0" w:color="auto"/>
        <w:bottom w:val="none" w:sz="0" w:space="0" w:color="auto"/>
        <w:right w:val="none" w:sz="0" w:space="0" w:color="auto"/>
      </w:divBdr>
    </w:div>
    <w:div w:id="552235565">
      <w:bodyDiv w:val="1"/>
      <w:marLeft w:val="0"/>
      <w:marRight w:val="0"/>
      <w:marTop w:val="0"/>
      <w:marBottom w:val="0"/>
      <w:divBdr>
        <w:top w:val="none" w:sz="0" w:space="0" w:color="auto"/>
        <w:left w:val="none" w:sz="0" w:space="0" w:color="auto"/>
        <w:bottom w:val="none" w:sz="0" w:space="0" w:color="auto"/>
        <w:right w:val="none" w:sz="0" w:space="0" w:color="auto"/>
      </w:divBdr>
      <w:divsChild>
        <w:div w:id="730809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51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0310786">
      <w:bodyDiv w:val="1"/>
      <w:marLeft w:val="0"/>
      <w:marRight w:val="0"/>
      <w:marTop w:val="0"/>
      <w:marBottom w:val="0"/>
      <w:divBdr>
        <w:top w:val="none" w:sz="0" w:space="0" w:color="auto"/>
        <w:left w:val="none" w:sz="0" w:space="0" w:color="auto"/>
        <w:bottom w:val="none" w:sz="0" w:space="0" w:color="auto"/>
        <w:right w:val="none" w:sz="0" w:space="0" w:color="auto"/>
      </w:divBdr>
      <w:divsChild>
        <w:div w:id="1296638489">
          <w:marLeft w:val="288"/>
          <w:marRight w:val="0"/>
          <w:marTop w:val="240"/>
          <w:marBottom w:val="0"/>
          <w:divBdr>
            <w:top w:val="none" w:sz="0" w:space="0" w:color="auto"/>
            <w:left w:val="none" w:sz="0" w:space="0" w:color="auto"/>
            <w:bottom w:val="none" w:sz="0" w:space="0" w:color="auto"/>
            <w:right w:val="none" w:sz="0" w:space="0" w:color="auto"/>
          </w:divBdr>
        </w:div>
      </w:divsChild>
    </w:div>
    <w:div w:id="624390550">
      <w:bodyDiv w:val="1"/>
      <w:marLeft w:val="0"/>
      <w:marRight w:val="0"/>
      <w:marTop w:val="0"/>
      <w:marBottom w:val="0"/>
      <w:divBdr>
        <w:top w:val="none" w:sz="0" w:space="0" w:color="auto"/>
        <w:left w:val="none" w:sz="0" w:space="0" w:color="auto"/>
        <w:bottom w:val="none" w:sz="0" w:space="0" w:color="auto"/>
        <w:right w:val="none" w:sz="0" w:space="0" w:color="auto"/>
      </w:divBdr>
    </w:div>
    <w:div w:id="641423661">
      <w:bodyDiv w:val="1"/>
      <w:marLeft w:val="0"/>
      <w:marRight w:val="0"/>
      <w:marTop w:val="0"/>
      <w:marBottom w:val="0"/>
      <w:divBdr>
        <w:top w:val="none" w:sz="0" w:space="0" w:color="auto"/>
        <w:left w:val="none" w:sz="0" w:space="0" w:color="auto"/>
        <w:bottom w:val="none" w:sz="0" w:space="0" w:color="auto"/>
        <w:right w:val="none" w:sz="0" w:space="0" w:color="auto"/>
      </w:divBdr>
      <w:divsChild>
        <w:div w:id="643778045">
          <w:marLeft w:val="288"/>
          <w:marRight w:val="0"/>
          <w:marTop w:val="240"/>
          <w:marBottom w:val="0"/>
          <w:divBdr>
            <w:top w:val="none" w:sz="0" w:space="0" w:color="auto"/>
            <w:left w:val="none" w:sz="0" w:space="0" w:color="auto"/>
            <w:bottom w:val="none" w:sz="0" w:space="0" w:color="auto"/>
            <w:right w:val="none" w:sz="0" w:space="0" w:color="auto"/>
          </w:divBdr>
        </w:div>
      </w:divsChild>
    </w:div>
    <w:div w:id="663775453">
      <w:bodyDiv w:val="1"/>
      <w:marLeft w:val="0"/>
      <w:marRight w:val="0"/>
      <w:marTop w:val="0"/>
      <w:marBottom w:val="0"/>
      <w:divBdr>
        <w:top w:val="none" w:sz="0" w:space="0" w:color="auto"/>
        <w:left w:val="none" w:sz="0" w:space="0" w:color="auto"/>
        <w:bottom w:val="none" w:sz="0" w:space="0" w:color="auto"/>
        <w:right w:val="none" w:sz="0" w:space="0" w:color="auto"/>
      </w:divBdr>
      <w:divsChild>
        <w:div w:id="99228451">
          <w:marLeft w:val="288"/>
          <w:marRight w:val="0"/>
          <w:marTop w:val="240"/>
          <w:marBottom w:val="0"/>
          <w:divBdr>
            <w:top w:val="none" w:sz="0" w:space="0" w:color="auto"/>
            <w:left w:val="none" w:sz="0" w:space="0" w:color="auto"/>
            <w:bottom w:val="none" w:sz="0" w:space="0" w:color="auto"/>
            <w:right w:val="none" w:sz="0" w:space="0" w:color="auto"/>
          </w:divBdr>
        </w:div>
      </w:divsChild>
    </w:div>
    <w:div w:id="793716532">
      <w:bodyDiv w:val="1"/>
      <w:marLeft w:val="0"/>
      <w:marRight w:val="0"/>
      <w:marTop w:val="0"/>
      <w:marBottom w:val="0"/>
      <w:divBdr>
        <w:top w:val="none" w:sz="0" w:space="0" w:color="auto"/>
        <w:left w:val="none" w:sz="0" w:space="0" w:color="auto"/>
        <w:bottom w:val="none" w:sz="0" w:space="0" w:color="auto"/>
        <w:right w:val="none" w:sz="0" w:space="0" w:color="auto"/>
      </w:divBdr>
      <w:divsChild>
        <w:div w:id="613707151">
          <w:marLeft w:val="288"/>
          <w:marRight w:val="0"/>
          <w:marTop w:val="240"/>
          <w:marBottom w:val="0"/>
          <w:divBdr>
            <w:top w:val="none" w:sz="0" w:space="0" w:color="auto"/>
            <w:left w:val="none" w:sz="0" w:space="0" w:color="auto"/>
            <w:bottom w:val="none" w:sz="0" w:space="0" w:color="auto"/>
            <w:right w:val="none" w:sz="0" w:space="0" w:color="auto"/>
          </w:divBdr>
        </w:div>
      </w:divsChild>
    </w:div>
    <w:div w:id="851606388">
      <w:bodyDiv w:val="1"/>
      <w:marLeft w:val="0"/>
      <w:marRight w:val="0"/>
      <w:marTop w:val="0"/>
      <w:marBottom w:val="0"/>
      <w:divBdr>
        <w:top w:val="none" w:sz="0" w:space="0" w:color="auto"/>
        <w:left w:val="none" w:sz="0" w:space="0" w:color="auto"/>
        <w:bottom w:val="none" w:sz="0" w:space="0" w:color="auto"/>
        <w:right w:val="none" w:sz="0" w:space="0" w:color="auto"/>
      </w:divBdr>
      <w:divsChild>
        <w:div w:id="702287724">
          <w:marLeft w:val="1080"/>
          <w:marRight w:val="0"/>
          <w:marTop w:val="50"/>
          <w:marBottom w:val="50"/>
          <w:divBdr>
            <w:top w:val="none" w:sz="0" w:space="0" w:color="auto"/>
            <w:left w:val="none" w:sz="0" w:space="0" w:color="auto"/>
            <w:bottom w:val="none" w:sz="0" w:space="0" w:color="auto"/>
            <w:right w:val="none" w:sz="0" w:space="0" w:color="auto"/>
          </w:divBdr>
        </w:div>
      </w:divsChild>
    </w:div>
    <w:div w:id="935212509">
      <w:bodyDiv w:val="1"/>
      <w:marLeft w:val="0"/>
      <w:marRight w:val="0"/>
      <w:marTop w:val="0"/>
      <w:marBottom w:val="0"/>
      <w:divBdr>
        <w:top w:val="none" w:sz="0" w:space="0" w:color="auto"/>
        <w:left w:val="none" w:sz="0" w:space="0" w:color="auto"/>
        <w:bottom w:val="none" w:sz="0" w:space="0" w:color="auto"/>
        <w:right w:val="none" w:sz="0" w:space="0" w:color="auto"/>
      </w:divBdr>
      <w:divsChild>
        <w:div w:id="704138143">
          <w:marLeft w:val="1080"/>
          <w:marRight w:val="0"/>
          <w:marTop w:val="50"/>
          <w:marBottom w:val="50"/>
          <w:divBdr>
            <w:top w:val="none" w:sz="0" w:space="0" w:color="auto"/>
            <w:left w:val="none" w:sz="0" w:space="0" w:color="auto"/>
            <w:bottom w:val="none" w:sz="0" w:space="0" w:color="auto"/>
            <w:right w:val="none" w:sz="0" w:space="0" w:color="auto"/>
          </w:divBdr>
        </w:div>
      </w:divsChild>
    </w:div>
    <w:div w:id="942763886">
      <w:bodyDiv w:val="1"/>
      <w:marLeft w:val="0"/>
      <w:marRight w:val="0"/>
      <w:marTop w:val="0"/>
      <w:marBottom w:val="0"/>
      <w:divBdr>
        <w:top w:val="none" w:sz="0" w:space="0" w:color="auto"/>
        <w:left w:val="none" w:sz="0" w:space="0" w:color="auto"/>
        <w:bottom w:val="none" w:sz="0" w:space="0" w:color="auto"/>
        <w:right w:val="none" w:sz="0" w:space="0" w:color="auto"/>
      </w:divBdr>
    </w:div>
    <w:div w:id="944121183">
      <w:bodyDiv w:val="1"/>
      <w:marLeft w:val="0"/>
      <w:marRight w:val="0"/>
      <w:marTop w:val="0"/>
      <w:marBottom w:val="0"/>
      <w:divBdr>
        <w:top w:val="none" w:sz="0" w:space="0" w:color="auto"/>
        <w:left w:val="none" w:sz="0" w:space="0" w:color="auto"/>
        <w:bottom w:val="none" w:sz="0" w:space="0" w:color="auto"/>
        <w:right w:val="none" w:sz="0" w:space="0" w:color="auto"/>
      </w:divBdr>
      <w:divsChild>
        <w:div w:id="74712713">
          <w:marLeft w:val="288"/>
          <w:marRight w:val="0"/>
          <w:marTop w:val="240"/>
          <w:marBottom w:val="0"/>
          <w:divBdr>
            <w:top w:val="none" w:sz="0" w:space="0" w:color="auto"/>
            <w:left w:val="none" w:sz="0" w:space="0" w:color="auto"/>
            <w:bottom w:val="none" w:sz="0" w:space="0" w:color="auto"/>
            <w:right w:val="none" w:sz="0" w:space="0" w:color="auto"/>
          </w:divBdr>
        </w:div>
        <w:div w:id="505168225">
          <w:marLeft w:val="288"/>
          <w:marRight w:val="0"/>
          <w:marTop w:val="240"/>
          <w:marBottom w:val="0"/>
          <w:divBdr>
            <w:top w:val="none" w:sz="0" w:space="0" w:color="auto"/>
            <w:left w:val="none" w:sz="0" w:space="0" w:color="auto"/>
            <w:bottom w:val="none" w:sz="0" w:space="0" w:color="auto"/>
            <w:right w:val="none" w:sz="0" w:space="0" w:color="auto"/>
          </w:divBdr>
        </w:div>
        <w:div w:id="604969159">
          <w:marLeft w:val="288"/>
          <w:marRight w:val="0"/>
          <w:marTop w:val="240"/>
          <w:marBottom w:val="0"/>
          <w:divBdr>
            <w:top w:val="none" w:sz="0" w:space="0" w:color="auto"/>
            <w:left w:val="none" w:sz="0" w:space="0" w:color="auto"/>
            <w:bottom w:val="none" w:sz="0" w:space="0" w:color="auto"/>
            <w:right w:val="none" w:sz="0" w:space="0" w:color="auto"/>
          </w:divBdr>
        </w:div>
      </w:divsChild>
    </w:div>
    <w:div w:id="964117181">
      <w:bodyDiv w:val="1"/>
      <w:marLeft w:val="0"/>
      <w:marRight w:val="0"/>
      <w:marTop w:val="0"/>
      <w:marBottom w:val="0"/>
      <w:divBdr>
        <w:top w:val="none" w:sz="0" w:space="0" w:color="auto"/>
        <w:left w:val="none" w:sz="0" w:space="0" w:color="auto"/>
        <w:bottom w:val="none" w:sz="0" w:space="0" w:color="auto"/>
        <w:right w:val="none" w:sz="0" w:space="0" w:color="auto"/>
      </w:divBdr>
      <w:divsChild>
        <w:div w:id="1113133706">
          <w:marLeft w:val="288"/>
          <w:marRight w:val="0"/>
          <w:marTop w:val="240"/>
          <w:marBottom w:val="0"/>
          <w:divBdr>
            <w:top w:val="none" w:sz="0" w:space="0" w:color="auto"/>
            <w:left w:val="none" w:sz="0" w:space="0" w:color="auto"/>
            <w:bottom w:val="none" w:sz="0" w:space="0" w:color="auto"/>
            <w:right w:val="none" w:sz="0" w:space="0" w:color="auto"/>
          </w:divBdr>
        </w:div>
      </w:divsChild>
    </w:div>
    <w:div w:id="1066564956">
      <w:bodyDiv w:val="1"/>
      <w:marLeft w:val="0"/>
      <w:marRight w:val="0"/>
      <w:marTop w:val="0"/>
      <w:marBottom w:val="0"/>
      <w:divBdr>
        <w:top w:val="none" w:sz="0" w:space="0" w:color="auto"/>
        <w:left w:val="none" w:sz="0" w:space="0" w:color="auto"/>
        <w:bottom w:val="none" w:sz="0" w:space="0" w:color="auto"/>
        <w:right w:val="none" w:sz="0" w:space="0" w:color="auto"/>
      </w:divBdr>
      <w:divsChild>
        <w:div w:id="1720351447">
          <w:marLeft w:val="288"/>
          <w:marRight w:val="0"/>
          <w:marTop w:val="240"/>
          <w:marBottom w:val="0"/>
          <w:divBdr>
            <w:top w:val="none" w:sz="0" w:space="0" w:color="auto"/>
            <w:left w:val="none" w:sz="0" w:space="0" w:color="auto"/>
            <w:bottom w:val="none" w:sz="0" w:space="0" w:color="auto"/>
            <w:right w:val="none" w:sz="0" w:space="0" w:color="auto"/>
          </w:divBdr>
        </w:div>
      </w:divsChild>
    </w:div>
    <w:div w:id="1119760281">
      <w:bodyDiv w:val="1"/>
      <w:marLeft w:val="0"/>
      <w:marRight w:val="0"/>
      <w:marTop w:val="0"/>
      <w:marBottom w:val="0"/>
      <w:divBdr>
        <w:top w:val="none" w:sz="0" w:space="0" w:color="auto"/>
        <w:left w:val="none" w:sz="0" w:space="0" w:color="auto"/>
        <w:bottom w:val="none" w:sz="0" w:space="0" w:color="auto"/>
        <w:right w:val="none" w:sz="0" w:space="0" w:color="auto"/>
      </w:divBdr>
    </w:div>
    <w:div w:id="1218322364">
      <w:bodyDiv w:val="1"/>
      <w:marLeft w:val="0"/>
      <w:marRight w:val="0"/>
      <w:marTop w:val="0"/>
      <w:marBottom w:val="0"/>
      <w:divBdr>
        <w:top w:val="none" w:sz="0" w:space="0" w:color="auto"/>
        <w:left w:val="none" w:sz="0" w:space="0" w:color="auto"/>
        <w:bottom w:val="none" w:sz="0" w:space="0" w:color="auto"/>
        <w:right w:val="none" w:sz="0" w:space="0" w:color="auto"/>
      </w:divBdr>
      <w:divsChild>
        <w:div w:id="46488598">
          <w:marLeft w:val="288"/>
          <w:marRight w:val="0"/>
          <w:marTop w:val="240"/>
          <w:marBottom w:val="0"/>
          <w:divBdr>
            <w:top w:val="none" w:sz="0" w:space="0" w:color="auto"/>
            <w:left w:val="none" w:sz="0" w:space="0" w:color="auto"/>
            <w:bottom w:val="none" w:sz="0" w:space="0" w:color="auto"/>
            <w:right w:val="none" w:sz="0" w:space="0" w:color="auto"/>
          </w:divBdr>
        </w:div>
      </w:divsChild>
    </w:div>
    <w:div w:id="1236358016">
      <w:bodyDiv w:val="1"/>
      <w:marLeft w:val="0"/>
      <w:marRight w:val="0"/>
      <w:marTop w:val="0"/>
      <w:marBottom w:val="0"/>
      <w:divBdr>
        <w:top w:val="none" w:sz="0" w:space="0" w:color="auto"/>
        <w:left w:val="none" w:sz="0" w:space="0" w:color="auto"/>
        <w:bottom w:val="none" w:sz="0" w:space="0" w:color="auto"/>
        <w:right w:val="none" w:sz="0" w:space="0" w:color="auto"/>
      </w:divBdr>
      <w:divsChild>
        <w:div w:id="556862210">
          <w:marLeft w:val="288"/>
          <w:marRight w:val="0"/>
          <w:marTop w:val="240"/>
          <w:marBottom w:val="0"/>
          <w:divBdr>
            <w:top w:val="none" w:sz="0" w:space="0" w:color="auto"/>
            <w:left w:val="none" w:sz="0" w:space="0" w:color="auto"/>
            <w:bottom w:val="none" w:sz="0" w:space="0" w:color="auto"/>
            <w:right w:val="none" w:sz="0" w:space="0" w:color="auto"/>
          </w:divBdr>
        </w:div>
      </w:divsChild>
    </w:div>
    <w:div w:id="1386679667">
      <w:bodyDiv w:val="1"/>
      <w:marLeft w:val="0"/>
      <w:marRight w:val="0"/>
      <w:marTop w:val="0"/>
      <w:marBottom w:val="0"/>
      <w:divBdr>
        <w:top w:val="none" w:sz="0" w:space="0" w:color="auto"/>
        <w:left w:val="none" w:sz="0" w:space="0" w:color="auto"/>
        <w:bottom w:val="none" w:sz="0" w:space="0" w:color="auto"/>
        <w:right w:val="none" w:sz="0" w:space="0" w:color="auto"/>
      </w:divBdr>
    </w:div>
    <w:div w:id="1387220133">
      <w:bodyDiv w:val="1"/>
      <w:marLeft w:val="0"/>
      <w:marRight w:val="0"/>
      <w:marTop w:val="0"/>
      <w:marBottom w:val="0"/>
      <w:divBdr>
        <w:top w:val="none" w:sz="0" w:space="0" w:color="auto"/>
        <w:left w:val="none" w:sz="0" w:space="0" w:color="auto"/>
        <w:bottom w:val="none" w:sz="0" w:space="0" w:color="auto"/>
        <w:right w:val="none" w:sz="0" w:space="0" w:color="auto"/>
      </w:divBdr>
    </w:div>
    <w:div w:id="1483236625">
      <w:bodyDiv w:val="1"/>
      <w:marLeft w:val="0"/>
      <w:marRight w:val="0"/>
      <w:marTop w:val="0"/>
      <w:marBottom w:val="0"/>
      <w:divBdr>
        <w:top w:val="none" w:sz="0" w:space="0" w:color="auto"/>
        <w:left w:val="none" w:sz="0" w:space="0" w:color="auto"/>
        <w:bottom w:val="none" w:sz="0" w:space="0" w:color="auto"/>
        <w:right w:val="none" w:sz="0" w:space="0" w:color="auto"/>
      </w:divBdr>
    </w:div>
    <w:div w:id="1540628422">
      <w:bodyDiv w:val="1"/>
      <w:marLeft w:val="0"/>
      <w:marRight w:val="0"/>
      <w:marTop w:val="0"/>
      <w:marBottom w:val="0"/>
      <w:divBdr>
        <w:top w:val="none" w:sz="0" w:space="0" w:color="auto"/>
        <w:left w:val="none" w:sz="0" w:space="0" w:color="auto"/>
        <w:bottom w:val="none" w:sz="0" w:space="0" w:color="auto"/>
        <w:right w:val="none" w:sz="0" w:space="0" w:color="auto"/>
      </w:divBdr>
      <w:divsChild>
        <w:div w:id="795490167">
          <w:marLeft w:val="0"/>
          <w:marRight w:val="0"/>
          <w:marTop w:val="0"/>
          <w:marBottom w:val="0"/>
          <w:divBdr>
            <w:top w:val="none" w:sz="0" w:space="0" w:color="auto"/>
            <w:left w:val="none" w:sz="0" w:space="0" w:color="auto"/>
            <w:bottom w:val="none" w:sz="0" w:space="0" w:color="auto"/>
            <w:right w:val="none" w:sz="0" w:space="0" w:color="auto"/>
          </w:divBdr>
        </w:div>
        <w:div w:id="1334525264">
          <w:marLeft w:val="0"/>
          <w:marRight w:val="0"/>
          <w:marTop w:val="0"/>
          <w:marBottom w:val="0"/>
          <w:divBdr>
            <w:top w:val="none" w:sz="0" w:space="0" w:color="auto"/>
            <w:left w:val="none" w:sz="0" w:space="0" w:color="auto"/>
            <w:bottom w:val="none" w:sz="0" w:space="0" w:color="auto"/>
            <w:right w:val="none" w:sz="0" w:space="0" w:color="auto"/>
          </w:divBdr>
        </w:div>
        <w:div w:id="1838156406">
          <w:marLeft w:val="0"/>
          <w:marRight w:val="0"/>
          <w:marTop w:val="0"/>
          <w:marBottom w:val="0"/>
          <w:divBdr>
            <w:top w:val="none" w:sz="0" w:space="0" w:color="auto"/>
            <w:left w:val="none" w:sz="0" w:space="0" w:color="auto"/>
            <w:bottom w:val="none" w:sz="0" w:space="0" w:color="auto"/>
            <w:right w:val="none" w:sz="0" w:space="0" w:color="auto"/>
          </w:divBdr>
        </w:div>
      </w:divsChild>
    </w:div>
    <w:div w:id="1591424668">
      <w:bodyDiv w:val="1"/>
      <w:marLeft w:val="0"/>
      <w:marRight w:val="0"/>
      <w:marTop w:val="0"/>
      <w:marBottom w:val="0"/>
      <w:divBdr>
        <w:top w:val="none" w:sz="0" w:space="0" w:color="auto"/>
        <w:left w:val="none" w:sz="0" w:space="0" w:color="auto"/>
        <w:bottom w:val="none" w:sz="0" w:space="0" w:color="auto"/>
        <w:right w:val="none" w:sz="0" w:space="0" w:color="auto"/>
      </w:divBdr>
      <w:divsChild>
        <w:div w:id="345330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041625">
      <w:bodyDiv w:val="1"/>
      <w:marLeft w:val="0"/>
      <w:marRight w:val="0"/>
      <w:marTop w:val="0"/>
      <w:marBottom w:val="0"/>
      <w:divBdr>
        <w:top w:val="none" w:sz="0" w:space="0" w:color="auto"/>
        <w:left w:val="none" w:sz="0" w:space="0" w:color="auto"/>
        <w:bottom w:val="none" w:sz="0" w:space="0" w:color="auto"/>
        <w:right w:val="none" w:sz="0" w:space="0" w:color="auto"/>
      </w:divBdr>
    </w:div>
    <w:div w:id="1765569316">
      <w:bodyDiv w:val="1"/>
      <w:marLeft w:val="0"/>
      <w:marRight w:val="0"/>
      <w:marTop w:val="0"/>
      <w:marBottom w:val="0"/>
      <w:divBdr>
        <w:top w:val="none" w:sz="0" w:space="0" w:color="auto"/>
        <w:left w:val="none" w:sz="0" w:space="0" w:color="auto"/>
        <w:bottom w:val="none" w:sz="0" w:space="0" w:color="auto"/>
        <w:right w:val="none" w:sz="0" w:space="0" w:color="auto"/>
      </w:divBdr>
      <w:divsChild>
        <w:div w:id="683938808">
          <w:marLeft w:val="0"/>
          <w:marRight w:val="0"/>
          <w:marTop w:val="0"/>
          <w:marBottom w:val="0"/>
          <w:divBdr>
            <w:top w:val="none" w:sz="0" w:space="0" w:color="auto"/>
            <w:left w:val="none" w:sz="0" w:space="0" w:color="auto"/>
            <w:bottom w:val="none" w:sz="0" w:space="0" w:color="auto"/>
            <w:right w:val="none" w:sz="0" w:space="0" w:color="auto"/>
          </w:divBdr>
        </w:div>
        <w:div w:id="692413613">
          <w:marLeft w:val="0"/>
          <w:marRight w:val="0"/>
          <w:marTop w:val="0"/>
          <w:marBottom w:val="0"/>
          <w:divBdr>
            <w:top w:val="none" w:sz="0" w:space="0" w:color="auto"/>
            <w:left w:val="none" w:sz="0" w:space="0" w:color="auto"/>
            <w:bottom w:val="none" w:sz="0" w:space="0" w:color="auto"/>
            <w:right w:val="none" w:sz="0" w:space="0" w:color="auto"/>
          </w:divBdr>
        </w:div>
        <w:div w:id="1516267910">
          <w:marLeft w:val="0"/>
          <w:marRight w:val="0"/>
          <w:marTop w:val="0"/>
          <w:marBottom w:val="0"/>
          <w:divBdr>
            <w:top w:val="none" w:sz="0" w:space="0" w:color="auto"/>
            <w:left w:val="none" w:sz="0" w:space="0" w:color="auto"/>
            <w:bottom w:val="none" w:sz="0" w:space="0" w:color="auto"/>
            <w:right w:val="none" w:sz="0" w:space="0" w:color="auto"/>
          </w:divBdr>
        </w:div>
      </w:divsChild>
    </w:div>
    <w:div w:id="1829249877">
      <w:bodyDiv w:val="1"/>
      <w:marLeft w:val="0"/>
      <w:marRight w:val="0"/>
      <w:marTop w:val="0"/>
      <w:marBottom w:val="0"/>
      <w:divBdr>
        <w:top w:val="none" w:sz="0" w:space="0" w:color="auto"/>
        <w:left w:val="none" w:sz="0" w:space="0" w:color="auto"/>
        <w:bottom w:val="none" w:sz="0" w:space="0" w:color="auto"/>
        <w:right w:val="none" w:sz="0" w:space="0" w:color="auto"/>
      </w:divBdr>
    </w:div>
    <w:div w:id="2005277738">
      <w:bodyDiv w:val="1"/>
      <w:marLeft w:val="0"/>
      <w:marRight w:val="0"/>
      <w:marTop w:val="0"/>
      <w:marBottom w:val="0"/>
      <w:divBdr>
        <w:top w:val="none" w:sz="0" w:space="0" w:color="auto"/>
        <w:left w:val="none" w:sz="0" w:space="0" w:color="auto"/>
        <w:bottom w:val="none" w:sz="0" w:space="0" w:color="auto"/>
        <w:right w:val="none" w:sz="0" w:space="0" w:color="auto"/>
      </w:divBdr>
    </w:div>
    <w:div w:id="2095125290">
      <w:bodyDiv w:val="1"/>
      <w:marLeft w:val="0"/>
      <w:marRight w:val="0"/>
      <w:marTop w:val="0"/>
      <w:marBottom w:val="0"/>
      <w:divBdr>
        <w:top w:val="none" w:sz="0" w:space="0" w:color="auto"/>
        <w:left w:val="none" w:sz="0" w:space="0" w:color="auto"/>
        <w:bottom w:val="none" w:sz="0" w:space="0" w:color="auto"/>
        <w:right w:val="none" w:sz="0" w:space="0" w:color="auto"/>
      </w:divBdr>
      <w:divsChild>
        <w:div w:id="1551070119">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lturalstrategies.soton.ac.uk/think-kit/findable-and-sharable/" TargetMode="External"/><Relationship Id="rId21" Type="http://schemas.openxmlformats.org/officeDocument/2006/relationships/hyperlink" Target="https://www.shropshire.gov.uk/media/20305/cultural-strategy-2021-2031.pdf" TargetMode="External"/><Relationship Id="rId42" Type="http://schemas.openxmlformats.org/officeDocument/2006/relationships/hyperlink" Target="https://www.counterculturellp.com/" TargetMode="External"/><Relationship Id="rId63" Type="http://schemas.openxmlformats.org/officeDocument/2006/relationships/hyperlink" Target="https://www.nottinghamshire.gov.uk/policy-library/39137/cultural-strategy-for-nottinghamshire" TargetMode="External"/><Relationship Id="rId84" Type="http://schemas.openxmlformats.org/officeDocument/2006/relationships/hyperlink" Target="https://support.microsoft.com/en-gb/office/create-accessible-pdfs-064625e0-56ea-4e16-ad71-3aa33bb4b7ed" TargetMode="External"/><Relationship Id="rId138" Type="http://schemas.openxmlformats.org/officeDocument/2006/relationships/hyperlink" Target="https://download.culturalstrategies.soton.ac.uk/BathandNorthEastSomerset_2011_2026.pdf" TargetMode="External"/><Relationship Id="rId159" Type="http://schemas.openxmlformats.org/officeDocument/2006/relationships/hyperlink" Target="https://download.culturalstrategies.soton.ac.uk/CityofLondon_2018_2022.pdf" TargetMode="External"/><Relationship Id="rId170" Type="http://schemas.openxmlformats.org/officeDocument/2006/relationships/hyperlink" Target="https://download.culturalstrategies.soton.ac.uk/Woking_2004_2009.pdf" TargetMode="External"/><Relationship Id="rId191" Type="http://schemas.openxmlformats.org/officeDocument/2006/relationships/hyperlink" Target="https://www.artsprofessional.co.uk/magazine/article/cultural-strategies-layers-place-and-policy" TargetMode="External"/><Relationship Id="rId205" Type="http://schemas.openxmlformats.org/officeDocument/2006/relationships/hyperlink" Target="https://culturalstrategies.soton.ac.uk/think-kit/continuity-and-evaluation/" TargetMode="External"/><Relationship Id="rId226" Type="http://schemas.openxmlformats.org/officeDocument/2006/relationships/hyperlink" Target="https://www.linkedin.com/groups/15693035/" TargetMode="External"/><Relationship Id="rId107" Type="http://schemas.openxmlformats.org/officeDocument/2006/relationships/hyperlink" Target="https://culturalstrategies.soton.ac.uk/think-kit/methods-and-consultation/" TargetMode="External"/><Relationship Id="rId11" Type="http://schemas.openxmlformats.org/officeDocument/2006/relationships/hyperlink" Target="https://culturalstrategies.soton.ac.uk/think-kit/overview/" TargetMode="External"/><Relationship Id="rId32" Type="http://schemas.openxmlformats.org/officeDocument/2006/relationships/hyperlink" Target="https://www.plymouthculture.co.uk/culture-plan/" TargetMode="External"/><Relationship Id="rId53" Type="http://schemas.openxmlformats.org/officeDocument/2006/relationships/hyperlink" Target="https://ww3.brighton-hove.gov.uk/sites/brighton-hove.gov.uk/files/downloads/Draft_Cultural_Strategy.pdf" TargetMode="External"/><Relationship Id="rId74" Type="http://schemas.openxmlformats.org/officeDocument/2006/relationships/hyperlink" Target="https://www.w3.org/WAI/WCAG21/quickref/?showtechniques=111" TargetMode="External"/><Relationship Id="rId128" Type="http://schemas.openxmlformats.org/officeDocument/2006/relationships/hyperlink" Target="https://www.museumsassociation.org/campaigns/ethics/code-of-ethics/" TargetMode="External"/><Relationship Id="rId149" Type="http://schemas.openxmlformats.org/officeDocument/2006/relationships/hyperlink" Target="https://download.culturalstrategies.soton.ac.uk/Doncaster_2020_2030.pdf" TargetMode="External"/><Relationship Id="rId5" Type="http://schemas.openxmlformats.org/officeDocument/2006/relationships/numbering" Target="numbering.xml"/><Relationship Id="rId95" Type="http://schemas.openxmlformats.org/officeDocument/2006/relationships/hyperlink" Target="https://www.leeds.gov.uk/one-minute-guides/equality-impact-asssessment" TargetMode="External"/><Relationship Id="rId160" Type="http://schemas.openxmlformats.org/officeDocument/2006/relationships/hyperlink" Target="https://download.culturalstrategies.soton.ac.uk/Woking_2004_2009.pdf" TargetMode="External"/><Relationship Id="rId181" Type="http://schemas.openxmlformats.org/officeDocument/2006/relationships/hyperlink" Target="https://culturalstrategies.soton.ac.uk/wp-content/uploads/sites/12/2025/11/R7-Cultural-Strategies-Policy-and-Position-Template.xlsx" TargetMode="External"/><Relationship Id="rId216" Type="http://schemas.openxmlformats.org/officeDocument/2006/relationships/hyperlink" Target="https://culturalstrategies.soton.ac.uk/think-kit/access-and-context/" TargetMode="External"/><Relationship Id="rId22" Type="http://schemas.openxmlformats.org/officeDocument/2006/relationships/hyperlink" Target="https://www.oldham.gov.uk/info/100009/leisure_and_culture/2817/oldham_cultural_strategy_2022_-_2030" TargetMode="External"/><Relationship Id="rId43" Type="http://schemas.openxmlformats.org/officeDocument/2006/relationships/hyperlink" Target="https://www.cumberland.gov.uk/parks-culture-and-leisure/arts-culture-and-events/west-cumbria-cultural-strategy-allerdale" TargetMode="External"/><Relationship Id="rId64" Type="http://schemas.openxmlformats.org/officeDocument/2006/relationships/hyperlink" Target="https://www.westmorlandandfurness.gov.uk/sites/default/files/2025-02/Westmorland%20and%20Furness%20Cultural%20Framework.pdf" TargetMode="External"/><Relationship Id="rId118" Type="http://schemas.openxmlformats.org/officeDocument/2006/relationships/hyperlink" Target="https://culturalstrategies.soton.ac.uk/think-kit/resources-and-references/" TargetMode="External"/><Relationship Id="rId139" Type="http://schemas.openxmlformats.org/officeDocument/2006/relationships/hyperlink" Target="https://download.culturalstrategies.soton.ac.uk/Arun_2013_2028.pdf" TargetMode="External"/><Relationship Id="rId85" Type="http://schemas.openxmlformats.org/officeDocument/2006/relationships/hyperlink" Target="https://www.gov.uk/guidance/accessibility-requirements-for-public-sector-websites-and-apps" TargetMode="External"/><Relationship Id="rId150" Type="http://schemas.openxmlformats.org/officeDocument/2006/relationships/hyperlink" Target="https://download.culturalstrategies.soton.ac.uk/ThreeRivers_2002_2007.pdf" TargetMode="External"/><Relationship Id="rId171" Type="http://schemas.openxmlformats.org/officeDocument/2006/relationships/hyperlink" Target="https://download.culturalstrategies.soton.ac.uk/Wigan_2013_2023.pdf" TargetMode="External"/><Relationship Id="rId192" Type="http://schemas.openxmlformats.org/officeDocument/2006/relationships/hyperlink" Target="https://eprints.soton.ac.uk/490744/" TargetMode="External"/><Relationship Id="rId206" Type="http://schemas.openxmlformats.org/officeDocument/2006/relationships/hyperlink" Target="https://gds.blog.gov.uk/2018/07/16/why-gov-uk-content-should-be-published-in-html-and-not-pdf/" TargetMode="External"/><Relationship Id="rId227" Type="http://schemas.openxmlformats.org/officeDocument/2006/relationships/hyperlink" Target="https://www.southampton.ac.uk/people/5xf9hg/professor-daniel-ashton" TargetMode="External"/><Relationship Id="rId12" Type="http://schemas.openxmlformats.org/officeDocument/2006/relationships/hyperlink" Target="http://attribution-noncommercial-noderivatives/" TargetMode="External"/><Relationship Id="rId33" Type="http://schemas.openxmlformats.org/officeDocument/2006/relationships/hyperlink" Target="https://www.artscouncil.org.uk/review-cultural-compacts-initiative" TargetMode="External"/><Relationship Id="rId108" Type="http://schemas.openxmlformats.org/officeDocument/2006/relationships/hyperlink" Target="https://keycities.uk/2023/02/06/culture-and-place-in-britain/" TargetMode="External"/><Relationship Id="rId129" Type="http://schemas.openxmlformats.org/officeDocument/2006/relationships/hyperlink" Target="https://www.equalityhumanrights.com/guidance/public-sector-equality-duty-psed" TargetMode="External"/><Relationship Id="rId54" Type="http://schemas.openxmlformats.org/officeDocument/2006/relationships/hyperlink" Target="https://cumberland.moderngov.co.uk/Data/ABC%20Executive/202211231600/Agenda/Appendix%201.pdf" TargetMode="External"/><Relationship Id="rId75" Type="http://schemas.openxmlformats.org/officeDocument/2006/relationships/hyperlink" Target="https://www.w3.org/WAI/WCAG22/quickref/?versions=2.1" TargetMode="External"/><Relationship Id="rId96" Type="http://schemas.openxmlformats.org/officeDocument/2006/relationships/hyperlink" Target="https://thesocialchangeagency.org/resources/payment-for-involvement-playbook/" TargetMode="External"/><Relationship Id="rId140" Type="http://schemas.openxmlformats.org/officeDocument/2006/relationships/hyperlink" Target="https://download.culturalstrategies.soton.ac.uk/Barnet_2018_2019.pdf" TargetMode="External"/><Relationship Id="rId161" Type="http://schemas.openxmlformats.org/officeDocument/2006/relationships/hyperlink" Target="https://download.culturalstrategies.soton.ac.uk/Calderdale_2022_2032.pdf" TargetMode="External"/><Relationship Id="rId182" Type="http://schemas.openxmlformats.org/officeDocument/2006/relationships/hyperlink" Target="https://www.artscouncil.org.uk/lets-create" TargetMode="External"/><Relationship Id="rId217" Type="http://schemas.openxmlformats.org/officeDocument/2006/relationships/hyperlink" Target="https://culturalstrategies.soton.ac.uk/think-kit/overview/" TargetMode="External"/><Relationship Id="rId6" Type="http://schemas.openxmlformats.org/officeDocument/2006/relationships/styles" Target="styles.xml"/><Relationship Id="rId23" Type="http://schemas.openxmlformats.org/officeDocument/2006/relationships/hyperlink" Target="https://www.richmond.gov.uk/council/how_we_work/policies_and_plans/culture_richmond" TargetMode="External"/><Relationship Id="rId119" Type="http://schemas.openxmlformats.org/officeDocument/2006/relationships/hyperlink" Target="https://culturalstrategies.soton.ac.uk/wp-content/uploads/sites/12/2025/10/Recommendation-5-Cultural-Strategies-Consultation-Planning-Checklist.docx" TargetMode="External"/><Relationship Id="rId44" Type="http://schemas.openxmlformats.org/officeDocument/2006/relationships/hyperlink" Target="https://ctconsults.com/" TargetMode="External"/><Relationship Id="rId65" Type="http://schemas.openxmlformats.org/officeDocument/2006/relationships/hyperlink" Target="https://download.culturalstrategies.soton.ac.uk/?_gl=1*1c3sd3t*_ga*MTY4ODM2MDgxMC4xNzMzNDc3NzE0*_ga_PWJPJR6DV7*czE3NjM5OTYxODQkbzkkZzEkdDE3NjM5OTgwNjMkajU4JGwwJGgw" TargetMode="External"/><Relationship Id="rId86" Type="http://schemas.openxmlformats.org/officeDocument/2006/relationships/hyperlink" Target="https://www.microsoft.com/en-us/accessibility/resources" TargetMode="External"/><Relationship Id="rId130" Type="http://schemas.openxmlformats.org/officeDocument/2006/relationships/hyperlink" Target="https://creativeevaluation.uk/" TargetMode="External"/><Relationship Id="rId151" Type="http://schemas.openxmlformats.org/officeDocument/2006/relationships/hyperlink" Target="https://download.culturalstrategies.soton.ac.uk/Harrow_2018_2021.pdf" TargetMode="External"/><Relationship Id="rId172" Type="http://schemas.openxmlformats.org/officeDocument/2006/relationships/hyperlink" Target="https://download.culturalstrategies.soton.ac.uk/Wakefield_2020_2025.pdf" TargetMode="External"/><Relationship Id="rId193" Type="http://schemas.openxmlformats.org/officeDocument/2006/relationships/hyperlink" Target="https://experience.arcgis.com/experience/94703744fdd64ffa8e6581d7890b3419" TargetMode="External"/><Relationship Id="rId207" Type="http://schemas.openxmlformats.org/officeDocument/2006/relationships/hyperlink" Target="https://culturalstrategies.soton.ac.uk/think-kit/continuity-and-evaluation/" TargetMode="External"/><Relationship Id="rId228" Type="http://schemas.openxmlformats.org/officeDocument/2006/relationships/header" Target="header1.xml"/><Relationship Id="rId13" Type="http://schemas.openxmlformats.org/officeDocument/2006/relationships/hyperlink" Target="https://eprints.soton.ac.uk/505109/" TargetMode="External"/><Relationship Id="rId109" Type="http://schemas.openxmlformats.org/officeDocument/2006/relationships/hyperlink" Target="https://culturalstrategies.soton.ac.uk/think-kit/themes-and-priorities/" TargetMode="External"/><Relationship Id="rId34" Type="http://schemas.openxmlformats.org/officeDocument/2006/relationships/hyperlink" Target="https://www.sheffield-culture-collective.co.uk/home/our-vision" TargetMode="External"/><Relationship Id="rId55" Type="http://schemas.openxmlformats.org/officeDocument/2006/relationships/hyperlink" Target="https://research.soton.ac.uk/culturalstrategies/think-kit/continuity-and-evaluation/" TargetMode="External"/><Relationship Id="rId76" Type="http://schemas.openxmlformats.org/officeDocument/2006/relationships/hyperlink" Target="https://webaim.org/techniques/keyboard/" TargetMode="External"/><Relationship Id="rId97" Type="http://schemas.openxmlformats.org/officeDocument/2006/relationships/hyperlink" Target="https://www.artscouncil.org.uk/research-and-data/responsible-ai-arts-council-england" TargetMode="External"/><Relationship Id="rId120" Type="http://schemas.openxmlformats.org/officeDocument/2006/relationships/hyperlink" Target="https://theaudienceagency.org//asset/2157" TargetMode="External"/><Relationship Id="rId141" Type="http://schemas.openxmlformats.org/officeDocument/2006/relationships/hyperlink" Target="https://download.culturalstrategies.soton.ac.uk/CityofLondon_2018_2022.pdf" TargetMode="External"/><Relationship Id="rId7" Type="http://schemas.openxmlformats.org/officeDocument/2006/relationships/settings" Target="settings.xml"/><Relationship Id="rId162" Type="http://schemas.openxmlformats.org/officeDocument/2006/relationships/hyperlink" Target="https://download.culturalstrategies.soton.ac.uk/AdurandWorthing_2016.pdf" TargetMode="External"/><Relationship Id="rId183" Type="http://schemas.openxmlformats.org/officeDocument/2006/relationships/hyperlink" Target="https://www.heritagefund.org.uk/sites/default/files/media/attachments/HF%20-%20strategy%20document%20AccessibleTS10.pdf" TargetMode="External"/><Relationship Id="rId218" Type="http://schemas.openxmlformats.org/officeDocument/2006/relationships/hyperlink" Target="https://culturalstrategies.soton.ac.uk/think-kit/findable-and-sharable/" TargetMode="External"/><Relationship Id="rId24" Type="http://schemas.openxmlformats.org/officeDocument/2006/relationships/hyperlink" Target="https://www.local.gov.uk/topics/devolution/combined-authorities" TargetMode="External"/><Relationship Id="rId45" Type="http://schemas.openxmlformats.org/officeDocument/2006/relationships/hyperlink" Target="https://eprints.soton.ac.uk/490342/1/Daniel_Ashton_Aiysha_Jahan_Will_May_2024_Bridging_the_gap.pdf" TargetMode="External"/><Relationship Id="rId66" Type="http://schemas.openxmlformats.org/officeDocument/2006/relationships/hyperlink" Target="https://culturalstrategies.soton.ac.uk/think-kit/geographies-and-boundaries/" TargetMode="External"/><Relationship Id="rId87" Type="http://schemas.openxmlformats.org/officeDocument/2006/relationships/hyperlink" Target="https://support.microsoft.com/en-gb/accessibility" TargetMode="External"/><Relationship Id="rId110" Type="http://schemas.openxmlformats.org/officeDocument/2006/relationships/hyperlink" Target="https://culturalstrategies.soton.ac.uk/think-kit/access-and-context/" TargetMode="External"/><Relationship Id="rId131" Type="http://schemas.openxmlformats.org/officeDocument/2006/relationships/hyperlink" Target="https://culturalstrategies.soton.ac.uk/wp-content/uploads/sites/12/2025/05/R5-Methods-and-Consultation.xlsx" TargetMode="External"/><Relationship Id="rId152" Type="http://schemas.openxmlformats.org/officeDocument/2006/relationships/hyperlink" Target="https://download.culturalstrategies.soton.ac.uk/Basildon_2020_2025.pdf" TargetMode="External"/><Relationship Id="rId173" Type="http://schemas.openxmlformats.org/officeDocument/2006/relationships/hyperlink" Target="https://download.culturalstrategies.soton.ac.uk/SouthendonSea_2021_2031.pdf" TargetMode="External"/><Relationship Id="rId194" Type="http://schemas.openxmlformats.org/officeDocument/2006/relationships/image" Target="media/image4.png"/><Relationship Id="rId208" Type="http://schemas.openxmlformats.org/officeDocument/2006/relationships/hyperlink" Target="https://culturalstrategies.soton.ac.uk/think-kit/continuity-and-evaluation/" TargetMode="External"/><Relationship Id="rId229" Type="http://schemas.openxmlformats.org/officeDocument/2006/relationships/footer" Target="footer1.xml"/><Relationship Id="rId14" Type="http://schemas.openxmlformats.org/officeDocument/2006/relationships/hyperlink" Target="https://culturalstrategies.soton.ac.uk/accessibility-statement/" TargetMode="External"/><Relationship Id="rId35" Type="http://schemas.openxmlformats.org/officeDocument/2006/relationships/hyperlink" Target="https://www.birmingham.gov.uk/downloads/file/13844/birmingham_cultural_compact" TargetMode="External"/><Relationship Id="rId56" Type="http://schemas.openxmlformats.org/officeDocument/2006/relationships/hyperlink" Target="https://www.birmingham.gov.uk/info/50050/culture_arts_and_heritage/1998/birmingham_cultural_compact" TargetMode="External"/><Relationship Id="rId77" Type="http://schemas.openxmlformats.org/officeDocument/2006/relationships/hyperlink" Target="https://webaim.org/techniques/keyboard/" TargetMode="External"/><Relationship Id="rId100" Type="http://schemas.openxmlformats.org/officeDocument/2006/relationships/image" Target="media/image2.png"/><Relationship Id="rId8" Type="http://schemas.openxmlformats.org/officeDocument/2006/relationships/webSettings" Target="webSettings.xml"/><Relationship Id="rId98" Type="http://schemas.openxmlformats.org/officeDocument/2006/relationships/hyperlink" Target="https://www.ukaaf.org/wp-content/uploads/2022/12/G030-UKAAF-Easy-Read.pdf" TargetMode="External"/><Relationship Id="rId121" Type="http://schemas.openxmlformats.org/officeDocument/2006/relationships/hyperlink" Target="https://www.local.gov.uk/our-support/communications-and-community-engagement/engagement-how-involve-and-understand-residents" TargetMode="External"/><Relationship Id="rId142" Type="http://schemas.openxmlformats.org/officeDocument/2006/relationships/hyperlink" Target="https://download.culturalstrategies.soton.ac.uk/Hounslow_2016_2020.pdf" TargetMode="External"/><Relationship Id="rId163" Type="http://schemas.openxmlformats.org/officeDocument/2006/relationships/hyperlink" Target="https://download.culturalstrategies.soton.ac.uk/Hastings_2022_2027.pdf" TargetMode="External"/><Relationship Id="rId184" Type="http://schemas.openxmlformats.org/officeDocument/2006/relationships/hyperlink" Target="https://www.bfi.org.uk/screen-culture-2033-our-national-lottery-strategy-from-2023-2033" TargetMode="External"/><Relationship Id="rId219" Type="http://schemas.openxmlformats.org/officeDocument/2006/relationships/hyperlink" Target="https://culturalstrategies.soton.ac.uk/think-kit/resources-and-references/" TargetMode="External"/><Relationship Id="rId230" Type="http://schemas.openxmlformats.org/officeDocument/2006/relationships/footer" Target="footer2.xml"/><Relationship Id="rId25" Type="http://schemas.openxmlformats.org/officeDocument/2006/relationships/hyperlink" Target="https://www.greatermanchester-ca.gov.uk/what-we-do/culture/creategm/" TargetMode="External"/><Relationship Id="rId46" Type="http://schemas.openxmlformats.org/officeDocument/2006/relationships/hyperlink" Target="https://www.artscouncil.org.uk/developing-creativity-and-culture/working-local-authorities/how-local-authorities-can-work-creative-freelancers" TargetMode="External"/><Relationship Id="rId67" Type="http://schemas.openxmlformats.org/officeDocument/2006/relationships/hyperlink" Target="https://forms.office.com/Pages/ResponsePage.aspx?id=-XhTSvQpPk2-iWadA62p2CScK1fd9z1HtYW9b5WhQuNUN1JPTDRHWTlQNVVUOVFGMzJGOU8yOThaUS4u" TargetMode="External"/><Relationship Id="rId20" Type="http://schemas.openxmlformats.org/officeDocument/2006/relationships/hyperlink" Target="https://www.basingstoke.gov.uk/rte.aspx?id=2686" TargetMode="External"/><Relationship Id="rId41" Type="http://schemas.openxmlformats.org/officeDocument/2006/relationships/hyperlink" Target="https://www.basingstoke.gov.uk/rte.aspx?id=2686" TargetMode="External"/><Relationship Id="rId62" Type="http://schemas.openxmlformats.org/officeDocument/2006/relationships/hyperlink" Target="https://www.gravesham.gov.uk/downloads/file/770/arts-and-cultural-strategy" TargetMode="External"/><Relationship Id="rId83" Type="http://schemas.openxmlformats.org/officeDocument/2006/relationships/hyperlink" Target="https://support.microsoft.com/en-gb/office/improve-accessibility-with-the-accessibility-checker-a16f6de0-2f39-4a2b-8bd8-5ad801426c7f" TargetMode="External"/><Relationship Id="rId88" Type="http://schemas.openxmlformats.org/officeDocument/2006/relationships/hyperlink" Target="https://abilitynet.org.uk/node/147" TargetMode="External"/><Relationship Id="rId111" Type="http://schemas.openxmlformats.org/officeDocument/2006/relationships/hyperlink" Target="https://culturalstrategies.soton.ac.uk/report/" TargetMode="External"/><Relationship Id="rId132" Type="http://schemas.openxmlformats.org/officeDocument/2006/relationships/hyperlink" Target="https://culturalstrategies.soton.ac.uk/think-kit/findable-and-sharable/" TargetMode="External"/><Relationship Id="rId153" Type="http://schemas.openxmlformats.org/officeDocument/2006/relationships/hyperlink" Target="https://download.culturalstrategies.soton.ac.uk/NewcastleuponTyne_2022_2030.pdf" TargetMode="External"/><Relationship Id="rId174" Type="http://schemas.openxmlformats.org/officeDocument/2006/relationships/hyperlink" Target="https://download.culturalstrategies.soton.ac.uk/Woking_2004_2009.pdf" TargetMode="External"/><Relationship Id="rId179" Type="http://schemas.openxmlformats.org/officeDocument/2006/relationships/hyperlink" Target="https://www.westofengland-ca.gov.uk/wp-content/uploads/2025/09/Growth-Strategy-Web.pdf" TargetMode="External"/><Relationship Id="rId195" Type="http://schemas.openxmlformats.org/officeDocument/2006/relationships/hyperlink" Target="https://culturalstrategies.soton.ac.uk/wp-content/uploads/sites/12/2025/11/cultural-strategies-720.mp4" TargetMode="External"/><Relationship Id="rId209" Type="http://schemas.openxmlformats.org/officeDocument/2006/relationships/hyperlink" Target="https://culturalstrategies.soton.ac.uk/think-kit/methods-and-consultation/" TargetMode="External"/><Relationship Id="rId190" Type="http://schemas.openxmlformats.org/officeDocument/2006/relationships/hyperlink" Target="https://www.local.gov.uk/sites/default/files/documents/the%20Cultural%20Governance%20Jigsaw%20AA.pdf" TargetMode="External"/><Relationship Id="rId204" Type="http://schemas.openxmlformats.org/officeDocument/2006/relationships/hyperlink" Target="https://culturalstrategies.soton.ac.uk/think-kit/access-and-context/" TargetMode="External"/><Relationship Id="rId220" Type="http://schemas.openxmlformats.org/officeDocument/2006/relationships/hyperlink" Target="https://www.southampton.ac.uk/people/5xf9hg/professor-daniel-ashton" TargetMode="External"/><Relationship Id="rId225" Type="http://schemas.openxmlformats.org/officeDocument/2006/relationships/hyperlink" Target="https://www.weareface.uk/about-us" TargetMode="External"/><Relationship Id="rId15" Type="http://schemas.openxmlformats.org/officeDocument/2006/relationships/hyperlink" Target="https://www.thinglink.com/scene/1978128680555119078" TargetMode="External"/><Relationship Id="rId36" Type="http://schemas.openxmlformats.org/officeDocument/2006/relationships/hyperlink" Target="https://creativeisland.org/wp-content/uploads/2023/11/Creative-Island-Isle-of-Wight-Cultural-Strategy-FINAL.pdf" TargetMode="External"/><Relationship Id="rId57" Type="http://schemas.openxmlformats.org/officeDocument/2006/relationships/hyperlink" Target="https://www.sheffield-culture-collective.co.uk/home/collective-board" TargetMode="External"/><Relationship Id="rId106" Type="http://schemas.openxmlformats.org/officeDocument/2006/relationships/hyperlink" Target="https://culturalstrategies.soton.ac.uk/report/" TargetMode="External"/><Relationship Id="rId127" Type="http://schemas.openxmlformats.org/officeDocument/2006/relationships/hyperlink" Target="https://museumsandheritage.com/advisor/posts/advisor-webinar-general-data-protection-regulation-need-know/" TargetMode="External"/><Relationship Id="rId10" Type="http://schemas.openxmlformats.org/officeDocument/2006/relationships/endnotes" Target="endnotes.xml"/><Relationship Id="rId31" Type="http://schemas.openxmlformats.org/officeDocument/2006/relationships/hyperlink" Target="https://www.culturechelmsford.org.uk/chelmsford-cultural-strategy" TargetMode="External"/><Relationship Id="rId52" Type="http://schemas.openxmlformats.org/officeDocument/2006/relationships/hyperlink" Target="https://www.local.gov.uk/about/creating-content-lga/local-government-association-lga-writing-style-guide" TargetMode="External"/><Relationship Id="rId73" Type="http://schemas.openxmlformats.org/officeDocument/2006/relationships/hyperlink" Target="https://accessibility.blog.gov.uk/2022/12/16/designing-in-a-colour-blind-world/" TargetMode="External"/><Relationship Id="rId78" Type="http://schemas.openxmlformats.org/officeDocument/2006/relationships/hyperlink" Target="https://support.microsoft.com/en-gb/office/make-your-word-documents-accessible-to-people-with-disabilities-d9bf3683-87ac-47ea-b91a-78dcacb3c66d" TargetMode="External"/><Relationship Id="rId94" Type="http://schemas.openxmlformats.org/officeDocument/2006/relationships/hyperlink" Target="https://commonslibrary.parliament.uk/research-briefings/sn06591/" TargetMode="External"/><Relationship Id="rId99" Type="http://schemas.openxmlformats.org/officeDocument/2006/relationships/hyperlink" Target="https://www.thinglink.com/scene/1999863557574886053" TargetMode="External"/><Relationship Id="rId101" Type="http://schemas.openxmlformats.org/officeDocument/2006/relationships/hyperlink" Target="https://culturalstrategies.soton.ac.uk/think-kit/themes-and-priorities/" TargetMode="External"/><Relationship Id="rId122" Type="http://schemas.openxmlformats.org/officeDocument/2006/relationships/hyperlink" Target="https://www.gov.uk/government/publications/consultation-principles-guidance" TargetMode="External"/><Relationship Id="rId143" Type="http://schemas.openxmlformats.org/officeDocument/2006/relationships/hyperlink" Target="https://download.culturalstrategies.soton.ac.uk/Colchester_2022_2030.pdf" TargetMode="External"/><Relationship Id="rId148" Type="http://schemas.openxmlformats.org/officeDocument/2006/relationships/hyperlink" Target="https://download.culturalstrategies.soton.ac.uk/Chelmsford_2023_2033.pdf" TargetMode="External"/><Relationship Id="rId164" Type="http://schemas.openxmlformats.org/officeDocument/2006/relationships/hyperlink" Target="https://download.culturalstrategies.soton.ac.uk/Warwickshire_2020_2025.pdf" TargetMode="External"/><Relationship Id="rId169" Type="http://schemas.openxmlformats.org/officeDocument/2006/relationships/hyperlink" Target="https://download.culturalstrategies.soton.ac.uk/Tendring_2019_2024.pdf" TargetMode="External"/><Relationship Id="rId185" Type="http://schemas.openxmlformats.org/officeDocument/2006/relationships/hyperlink" Target="https://historicengland.org.uk/images-books/publications/he-future-strategy-2021/he-future-strategy-202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ulturalstrategies.soton.ac.uk/think-kit/policy-and-position/" TargetMode="External"/><Relationship Id="rId210" Type="http://schemas.openxmlformats.org/officeDocument/2006/relationships/hyperlink" Target="https://ico.org.uk/for-organisations/uk-gdpr-guidance-and-resources/" TargetMode="External"/><Relationship Id="rId215" Type="http://schemas.openxmlformats.org/officeDocument/2006/relationships/hyperlink" Target="https://culturalstrategies.soton.ac.uk/wp-content/uploads/sites/12/2025/10/Recommendation-10-Continuity-and-Evaluation.docx" TargetMode="External"/><Relationship Id="rId26" Type="http://schemas.openxmlformats.org/officeDocument/2006/relationships/hyperlink" Target="https://www.greatermanchester-ca.gov.uk/media/1980/strategy.pdf" TargetMode="External"/><Relationship Id="rId231" Type="http://schemas.openxmlformats.org/officeDocument/2006/relationships/fontTable" Target="fontTable.xml"/><Relationship Id="rId47" Type="http://schemas.openxmlformats.org/officeDocument/2006/relationships/hyperlink" Target="https://www.thefirewithin.org.uk/" TargetMode="External"/><Relationship Id="rId68" Type="http://schemas.openxmlformats.org/officeDocument/2006/relationships/hyperlink" Target="https://eprints.soton.ac.uk/479449/" TargetMode="External"/><Relationship Id="rId89" Type="http://schemas.openxmlformats.org/officeDocument/2006/relationships/hyperlink" Target="https://www.w3.org/WAI/fundamentals/accessibility-intro/" TargetMode="External"/><Relationship Id="rId112" Type="http://schemas.openxmlformats.org/officeDocument/2006/relationships/hyperlink" Target="https://culturalstrategies.soton.ac.uk/think-kit/policy-and-position/" TargetMode="External"/><Relationship Id="rId133" Type="http://schemas.openxmlformats.org/officeDocument/2006/relationships/hyperlink" Target="https://culturalstrategies.soton.ac.uk/think-kit/resources-and-references/" TargetMode="External"/><Relationship Id="rId154" Type="http://schemas.openxmlformats.org/officeDocument/2006/relationships/hyperlink" Target="https://download.culturalstrategies.soton.ac.uk/BracknellForest_2008_2012.pdf" TargetMode="External"/><Relationship Id="rId175" Type="http://schemas.openxmlformats.org/officeDocument/2006/relationships/hyperlink" Target="https://download.culturalstrategies.soton.ac.uk/BasingstokeandDeane_2022_2032.pdf" TargetMode="External"/><Relationship Id="rId196" Type="http://schemas.openxmlformats.org/officeDocument/2006/relationships/hyperlink" Target="https://www.thinglink.com/scene/1999517759779636068" TargetMode="External"/><Relationship Id="rId200" Type="http://schemas.openxmlformats.org/officeDocument/2006/relationships/hyperlink" Target="https://culturalstrategies.soton.ac.uk/think-kit/models-and-approaches/" TargetMode="External"/><Relationship Id="rId16" Type="http://schemas.openxmlformats.org/officeDocument/2006/relationships/image" Target="media/image1.png"/><Relationship Id="rId221" Type="http://schemas.openxmlformats.org/officeDocument/2006/relationships/hyperlink" Target="https://culturalstrategies.soton.ac.uk/think-kit/network-and-share/" TargetMode="External"/><Relationship Id="rId37" Type="http://schemas.openxmlformats.org/officeDocument/2006/relationships/hyperlink" Target="https://www.bradford.gov.uk/your-council/policies/cultural-strategy-culture-is-our-plan-2021-2031/" TargetMode="External"/><Relationship Id="rId58" Type="http://schemas.openxmlformats.org/officeDocument/2006/relationships/hyperlink" Target="https://www.newcastlecreates.co.uk/wp-content/uploads/2022/10/NCS_CompactDoc_2022-1.pdf" TargetMode="External"/><Relationship Id="rId79" Type="http://schemas.openxmlformats.org/officeDocument/2006/relationships/hyperlink" Target="https://webaim.org/techniques/tables/data" TargetMode="External"/><Relationship Id="rId102" Type="http://schemas.openxmlformats.org/officeDocument/2006/relationships/hyperlink" Target="https://culturalstrategies.soton.ac.uk/report/" TargetMode="External"/><Relationship Id="rId123" Type="http://schemas.openxmlformats.org/officeDocument/2006/relationships/hyperlink" Target="https://www.citizensinpower.com/resources" TargetMode="External"/><Relationship Id="rId144" Type="http://schemas.openxmlformats.org/officeDocument/2006/relationships/hyperlink" Target="https://download.culturalstrategies.soton.ac.uk/Plymouth_2021_2030.pdf" TargetMode="External"/><Relationship Id="rId90" Type="http://schemas.openxmlformats.org/officeDocument/2006/relationships/hyperlink" Target="https://webaim.org/intro/" TargetMode="External"/><Relationship Id="rId165" Type="http://schemas.openxmlformats.org/officeDocument/2006/relationships/hyperlink" Target="https://download.culturalstrategies.soton.ac.uk/Boston_2022_2025.pdf" TargetMode="External"/><Relationship Id="rId186" Type="http://schemas.openxmlformats.org/officeDocument/2006/relationships/hyperlink" Target="https://www.nao.org.uk/wp-content/uploads/2023/03/dcms-departmental-overview.pdf" TargetMode="External"/><Relationship Id="rId211" Type="http://schemas.openxmlformats.org/officeDocument/2006/relationships/hyperlink" Target="https://www.culturalvalue.org.uk/our-work/evaluation/evaluation-principles/" TargetMode="External"/><Relationship Id="rId232" Type="http://schemas.openxmlformats.org/officeDocument/2006/relationships/glossaryDocument" Target="glossary/document.xml"/><Relationship Id="rId27" Type="http://schemas.openxmlformats.org/officeDocument/2006/relationships/hyperlink" Target="https://www.westofengland-ca.gov.uk/about-us/our-strategy/cultural-compact/" TargetMode="External"/><Relationship Id="rId48" Type="http://schemas.openxmlformats.org/officeDocument/2006/relationships/hyperlink" Target="http://www.alandal.co.uk/" TargetMode="External"/><Relationship Id="rId69" Type="http://schemas.openxmlformats.org/officeDocument/2006/relationships/hyperlink" Target="https://database.culturalstrategies.soton.ac.uk/" TargetMode="External"/><Relationship Id="rId113" Type="http://schemas.openxmlformats.org/officeDocument/2006/relationships/hyperlink" Target="https://culturalstrategies.soton.ac.uk/think-kit/living-and-responsive/" TargetMode="External"/><Relationship Id="rId134" Type="http://schemas.openxmlformats.org/officeDocument/2006/relationships/hyperlink" Target="https://eprints.soton.ac.uk/479036/" TargetMode="External"/><Relationship Id="rId80" Type="http://schemas.openxmlformats.org/officeDocument/2006/relationships/hyperlink" Target="https://support.microsoft.com/en-gb/office/add-a-drawing-to-a-document-348a8390-c32e-43d0-942c-b20ad11dea6f" TargetMode="External"/><Relationship Id="rId155" Type="http://schemas.openxmlformats.org/officeDocument/2006/relationships/hyperlink" Target="https://download.culturalstrategies.soton.ac.uk/Salford_2020_2030.pdf" TargetMode="External"/><Relationship Id="rId176" Type="http://schemas.openxmlformats.org/officeDocument/2006/relationships/hyperlink" Target="https://download.culturalstrategies.soton.ac.uk/IsleofWight_2023_2033.pdf" TargetMode="External"/><Relationship Id="rId197" Type="http://schemas.openxmlformats.org/officeDocument/2006/relationships/image" Target="media/image5.png"/><Relationship Id="rId201" Type="http://schemas.openxmlformats.org/officeDocument/2006/relationships/hyperlink" Target="https://www.w3.org/WAI/standards-guidelines/wcag/" TargetMode="External"/><Relationship Id="rId222" Type="http://schemas.openxmlformats.org/officeDocument/2006/relationships/hyperlink" Target="https://failspaceproject.co.uk/" TargetMode="External"/><Relationship Id="rId17" Type="http://schemas.openxmlformats.org/officeDocument/2006/relationships/hyperlink" Target="https://eprints.soton.ac.uk/485345/1/Ashton_and_Bell_2023_Cultural_strategies_and_futures.pdf" TargetMode="External"/><Relationship Id="rId38" Type="http://schemas.openxmlformats.org/officeDocument/2006/relationships/hyperlink" Target="https://research.soton.ac.uk/culturalstrategies/think-kit/access-and-context/" TargetMode="External"/><Relationship Id="rId59" Type="http://schemas.openxmlformats.org/officeDocument/2006/relationships/hyperlink" Target="https://www.newcastlecreates.co.uk/get-involved/membership/" TargetMode="External"/><Relationship Id="rId103" Type="http://schemas.openxmlformats.org/officeDocument/2006/relationships/hyperlink" Target="https://culturalstrategies.soton.ac.uk/think-kit/findable-and-sharable/" TargetMode="External"/><Relationship Id="rId124" Type="http://schemas.openxmlformats.org/officeDocument/2006/relationships/hyperlink" Target="https://www.culturalvalue.org.uk/our-work/evaluation/evaluation-principles/" TargetMode="External"/><Relationship Id="rId70" Type="http://schemas.openxmlformats.org/officeDocument/2006/relationships/hyperlink" Target="https://southampton.qualtrics.com/jfe/form/SV_eVxfpgZReo9rDtI" TargetMode="External"/><Relationship Id="rId91" Type="http://schemas.openxmlformats.org/officeDocument/2006/relationships/hyperlink" Target="https://southampton.qualtrics.com/jfe/form/SV_6m4NxgmrAJGYAKO" TargetMode="External"/><Relationship Id="rId145" Type="http://schemas.openxmlformats.org/officeDocument/2006/relationships/hyperlink" Target="https://download.culturalstrategies.soton.ac.uk/Dorset_2021_2026.pdf" TargetMode="External"/><Relationship Id="rId166" Type="http://schemas.openxmlformats.org/officeDocument/2006/relationships/hyperlink" Target="https://download.culturalstrategies.soton.ac.uk/Ealing_2013_2018.pdf" TargetMode="External"/><Relationship Id="rId187" Type="http://schemas.openxmlformats.org/officeDocument/2006/relationships/chart" Target="charts/chart1.xml"/><Relationship Id="rId1" Type="http://schemas.openxmlformats.org/officeDocument/2006/relationships/customXml" Target="../customXml/item1.xml"/><Relationship Id="rId212" Type="http://schemas.openxmlformats.org/officeDocument/2006/relationships/hyperlink" Target="https://www.citizensinpower.com/" TargetMode="External"/><Relationship Id="rId233" Type="http://schemas.openxmlformats.org/officeDocument/2006/relationships/theme" Target="theme/theme1.xml"/><Relationship Id="rId28" Type="http://schemas.openxmlformats.org/officeDocument/2006/relationships/hyperlink" Target="https://www.westofengland-ca.gov.uk/wp-content/uploads/2022/02/West-of-England-Cultural-Plan.pdf" TargetMode="External"/><Relationship Id="rId49" Type="http://schemas.openxmlformats.org/officeDocument/2006/relationships/hyperlink" Target="https://www.derbyshire.gov.uk/site-elements/documents/pdf/business/economic/cultural-framework-report.pdf" TargetMode="External"/><Relationship Id="rId114" Type="http://schemas.openxmlformats.org/officeDocument/2006/relationships/hyperlink" Target="https://culturalstrategies.soton.ac.uk/think-kit/models-and-approaches/" TargetMode="External"/><Relationship Id="rId60" Type="http://schemas.openxmlformats.org/officeDocument/2006/relationships/hyperlink" Target="https://democracy.rochdale.gov.uk/documents/s109438/Appendix%202%20Pioneering%20Creativity%20Strategy.pdf" TargetMode="External"/><Relationship Id="rId81" Type="http://schemas.openxmlformats.org/officeDocument/2006/relationships/hyperlink" Target="https://www.gov.uk/guidance/content-design/writing-for-gov-uk" TargetMode="External"/><Relationship Id="rId135" Type="http://schemas.openxmlformats.org/officeDocument/2006/relationships/hyperlink" Target="https://culturalstrategies.soton.ac.uk/think-kit/findable-and-sharable/" TargetMode="External"/><Relationship Id="rId156" Type="http://schemas.openxmlformats.org/officeDocument/2006/relationships/hyperlink" Target="https://download.culturalstrategies.soton.ac.uk/Westminster_2021_2025.pdf" TargetMode="External"/><Relationship Id="rId177" Type="http://schemas.openxmlformats.org/officeDocument/2006/relationships/hyperlink" Target="https://download.culturalstrategies.soton.ac.uk/Carlisle_2020_2023.pdf" TargetMode="External"/><Relationship Id="rId198" Type="http://schemas.openxmlformats.org/officeDocument/2006/relationships/hyperlink" Target="https://www.local.gov.uk/about/creating-content-lga/guidance-working-accessibly-lga" TargetMode="External"/><Relationship Id="rId202" Type="http://schemas.openxmlformats.org/officeDocument/2006/relationships/hyperlink" Target="https://culturalstrategies.soton.ac.uk/think-kit/continuity-and-evaluation/" TargetMode="External"/><Relationship Id="rId223" Type="http://schemas.openxmlformats.org/officeDocument/2006/relationships/hyperlink" Target="https://www.linkedin.com/groups/15693035/" TargetMode="External"/><Relationship Id="rId18" Type="http://schemas.openxmlformats.org/officeDocument/2006/relationships/hyperlink" Target="https://www.gov.uk/guidance/local-government-structure-and-elections" TargetMode="External"/><Relationship Id="rId39" Type="http://schemas.openxmlformats.org/officeDocument/2006/relationships/hyperlink" Target="https://research.soton.ac.uk/culturalstrategies/think-kit/structure-and-language/" TargetMode="External"/><Relationship Id="rId50" Type="http://schemas.openxmlformats.org/officeDocument/2006/relationships/hyperlink" Target="https://www.curatedplace.com/" TargetMode="External"/><Relationship Id="rId104" Type="http://schemas.openxmlformats.org/officeDocument/2006/relationships/hyperlink" Target="https://eprints.soton.ac.uk/479448/" TargetMode="External"/><Relationship Id="rId125" Type="http://schemas.openxmlformats.org/officeDocument/2006/relationships/hyperlink" Target="https://www.migrationmuseum.org/wp-content/uploads/2023/11/Migration-Museum-Peoples-Tool-Kit_compressed.pdf" TargetMode="External"/><Relationship Id="rId146" Type="http://schemas.openxmlformats.org/officeDocument/2006/relationships/hyperlink" Target="https://download.culturalstrategies.soton.ac.uk/NewcastleuponTyne_2022_2030.pdf" TargetMode="External"/><Relationship Id="rId167" Type="http://schemas.openxmlformats.org/officeDocument/2006/relationships/hyperlink" Target="https://download.culturalstrategies.soton.ac.uk/Bradford_2021_2031.pdf" TargetMode="External"/><Relationship Id="rId188" Type="http://schemas.openxmlformats.org/officeDocument/2006/relationships/hyperlink" Target="https://culturalstrategies.soton.ac.uk/think-kit/findable-and-sharable/" TargetMode="External"/><Relationship Id="rId71" Type="http://schemas.openxmlformats.org/officeDocument/2006/relationships/hyperlink" Target="https://webaim.org/techniques/alttext/" TargetMode="External"/><Relationship Id="rId92" Type="http://schemas.openxmlformats.org/officeDocument/2006/relationships/hyperlink" Target="https://culturalstrategies.soton.ac.uk/think-kit/findable-and-sharable/" TargetMode="External"/><Relationship Id="rId213" Type="http://schemas.openxmlformats.org/officeDocument/2006/relationships/hyperlink" Target="https://culturalstrategies.soton.ac.uk/wp-content/uploads/sites/12/2025/10/Recommendation-10-Continuity-and-Evaluation-Flowchart-template.docx" TargetMode="External"/><Relationship Id="rId234"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hyperlink" Target="https://acf.org.uk/acf/ACF/About_Us/Guide_to_charitable_trusts_and%20_foundations.aspx" TargetMode="External"/><Relationship Id="rId40" Type="http://schemas.openxmlformats.org/officeDocument/2006/relationships/hyperlink" Target="https://eprints.soton.ac.uk/485345/1/Ashton_and_Bell_2023_Cultural_strategies_and_futures.pdf" TargetMode="External"/><Relationship Id="rId115" Type="http://schemas.openxmlformats.org/officeDocument/2006/relationships/hyperlink" Target="https://culturalstrategies.soton.ac.uk/think-kit/continuity-and-evaluation/" TargetMode="External"/><Relationship Id="rId136" Type="http://schemas.openxmlformats.org/officeDocument/2006/relationships/hyperlink" Target="https://www.thinglink.com/scene/1972639681581416934" TargetMode="External"/><Relationship Id="rId157" Type="http://schemas.openxmlformats.org/officeDocument/2006/relationships/hyperlink" Target="https://download.culturalstrategies.soton.ac.uk/AllerdaleandCopeland_2022_2027.pdf" TargetMode="External"/><Relationship Id="rId178" Type="http://schemas.openxmlformats.org/officeDocument/2006/relationships/hyperlink" Target="https://culturalstrategies.soton.ac.uk/think-kit/findable-and-sharable/" TargetMode="External"/><Relationship Id="rId61" Type="http://schemas.openxmlformats.org/officeDocument/2006/relationships/hyperlink" Target="https://www.rochdalecreates.co.uk/networks/cultural-compact" TargetMode="External"/><Relationship Id="rId82" Type="http://schemas.openxmlformats.org/officeDocument/2006/relationships/hyperlink" Target="https://www.w3.org/WAI/WCAG21/quickref/?showtechniques=111" TargetMode="External"/><Relationship Id="rId199" Type="http://schemas.openxmlformats.org/officeDocument/2006/relationships/hyperlink" Target="https://www.local.gov.uk/publications/10-questions-cyber-security" TargetMode="External"/><Relationship Id="rId203" Type="http://schemas.openxmlformats.org/officeDocument/2006/relationships/hyperlink" Target="https://culturalstrategies.soton.ac.uk/think-kit/policy-and-position/" TargetMode="External"/><Relationship Id="rId19" Type="http://schemas.openxmlformats.org/officeDocument/2006/relationships/hyperlink" Target="https://www.derbyshire.gov.uk/business/economic/cultural-framework/derbyshire-cultural-framework.aspx" TargetMode="External"/><Relationship Id="rId224" Type="http://schemas.openxmlformats.org/officeDocument/2006/relationships/hyperlink" Target="https://www.weareface.uk/latest/face-race-radical-learning-listening-and-personal-reflection" TargetMode="External"/><Relationship Id="rId30" Type="http://schemas.openxmlformats.org/officeDocument/2006/relationships/hyperlink" Target="https://www.gov.uk/setting-up-charity/structures" TargetMode="External"/><Relationship Id="rId105" Type="http://schemas.openxmlformats.org/officeDocument/2006/relationships/hyperlink" Target="https://www.local.gov.uk/sites/default/files/documents/12.24%20Cultural%20strategy%20in%20a%20box_04.2_2.pdf" TargetMode="External"/><Relationship Id="rId126" Type="http://schemas.openxmlformats.org/officeDocument/2006/relationships/hyperlink" Target="https://www.consultationinstitute.org/consultation-charter-7-best-practice-principles/" TargetMode="External"/><Relationship Id="rId147" Type="http://schemas.openxmlformats.org/officeDocument/2006/relationships/hyperlink" Target="https://download.culturalstrategies.soton.ac.uk/BracknellForest_2008_2012.pdf" TargetMode="External"/><Relationship Id="rId168" Type="http://schemas.openxmlformats.org/officeDocument/2006/relationships/hyperlink" Target="https://download.culturalstrategies.soton.ac.uk/Woking_2004_2009.pdf" TargetMode="External"/><Relationship Id="rId51" Type="http://schemas.openxmlformats.org/officeDocument/2006/relationships/hyperlink" Target="https://culturalstrategies.soton.ac.uk/think-kit/policy-and-position/" TargetMode="External"/><Relationship Id="rId72" Type="http://schemas.openxmlformats.org/officeDocument/2006/relationships/hyperlink" Target="https://webaim.org/resources/contrastchecker/" TargetMode="External"/><Relationship Id="rId93" Type="http://schemas.openxmlformats.org/officeDocument/2006/relationships/hyperlink" Target="https://culturalstrategies.soton.ac.uk/think-kit/resources-and-references/" TargetMode="External"/><Relationship Id="rId189" Type="http://schemas.openxmlformats.org/officeDocument/2006/relationships/hyperlink" Target="https://culturalstrategies.soton.ac.uk/think-kit/resources-and-references/" TargetMode="External"/><Relationship Id="rId3" Type="http://schemas.openxmlformats.org/officeDocument/2006/relationships/customXml" Target="../customXml/item3.xml"/><Relationship Id="rId214" Type="http://schemas.openxmlformats.org/officeDocument/2006/relationships/image" Target="media/image6.png"/><Relationship Id="rId116" Type="http://schemas.openxmlformats.org/officeDocument/2006/relationships/hyperlink" Target="https://culturalstrategies.soton.ac.uk/think-kit/models-and-approaches/" TargetMode="External"/><Relationship Id="rId137" Type="http://schemas.openxmlformats.org/officeDocument/2006/relationships/image" Target="media/image3.png"/><Relationship Id="rId158" Type="http://schemas.openxmlformats.org/officeDocument/2006/relationships/hyperlink" Target="https://download.culturalstrategies.soton.ac.uk/Cambridgeshire_2006.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tonac.sharepoint.com/teams/ConnectingandplacingculturalstrategiesIAAproject/Shared%20Documents/General/Think%20Kit%20Resources/R7%20(Policy%20and%20Position)/Recommendation%207%20Final/R7-Cultural%20Strategies%20Policy%20and%20Position%20Template.x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Lucida Sans" panose="020B0602030504020204" pitchFamily="34" charset="0"/>
                <a:ea typeface="+mn-ea"/>
                <a:cs typeface="+mn-cs"/>
              </a:defRPr>
            </a:pPr>
            <a:r>
              <a:rPr lang="en-US">
                <a:latin typeface="Lucida Sans" panose="020B0602030504020204" pitchFamily="34" charset="0"/>
              </a:rPr>
              <a:t>Policy and position chart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Lucida Sans" panose="020B0602030504020204" pitchFamily="34" charset="0"/>
              <a:ea typeface="+mn-ea"/>
              <a:cs typeface="+mn-cs"/>
            </a:defRPr>
          </a:pPr>
          <a:endParaRPr lang="en-US"/>
        </a:p>
      </c:txPr>
    </c:title>
    <c:autoTitleDeleted val="0"/>
    <c:plotArea>
      <c:layout/>
      <c:barChart>
        <c:barDir val="bar"/>
        <c:grouping val="stack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'[R7-Cultural Strategies Policy and Position Template.xlsx]Policy &amp; position'!$C$2:$C$11</c:f>
              <c:strCache>
                <c:ptCount val="7"/>
                <c:pt idx="0">
                  <c:v>Example cultural strategy</c:v>
                </c:pt>
                <c:pt idx="1">
                  <c:v>Lets' Create</c:v>
                </c:pt>
                <c:pt idx="2">
                  <c:v>National Lottery Heritage Fund Strategy</c:v>
                </c:pt>
                <c:pt idx="3">
                  <c:v>Screen Culture 2024</c:v>
                </c:pt>
                <c:pt idx="4">
                  <c:v>Championing Heritage, Improving Lives</c:v>
                </c:pt>
                <c:pt idx="5">
                  <c:v>DCMS Departmental Overview 2021-23</c:v>
                </c:pt>
                <c:pt idx="6">
                  <c:v>Annual Library Plan</c:v>
                </c:pt>
              </c:strCache>
            </c:strRef>
          </c:cat>
          <c:val>
            <c:numRef>
              <c:f>'[R7-Cultural Strategies Policy and Position Template.xlsx]Policy &amp; position'!$D$2:$D$11</c:f>
              <c:numCache>
                <c:formatCode>General</c:formatCode>
                <c:ptCount val="10"/>
                <c:pt idx="0">
                  <c:v>2025</c:v>
                </c:pt>
                <c:pt idx="1">
                  <c:v>2020</c:v>
                </c:pt>
                <c:pt idx="2">
                  <c:v>2023</c:v>
                </c:pt>
                <c:pt idx="3">
                  <c:v>2023</c:v>
                </c:pt>
                <c:pt idx="4">
                  <c:v>2021</c:v>
                </c:pt>
                <c:pt idx="5">
                  <c:v>2023</c:v>
                </c:pt>
                <c:pt idx="6">
                  <c:v>2023</c:v>
                </c:pt>
              </c:numCache>
            </c:numRef>
          </c:val>
          <c:extLst>
            <c:ext xmlns:c16="http://schemas.microsoft.com/office/drawing/2014/chart" uri="{C3380CC4-5D6E-409C-BE32-E72D297353CC}">
              <c16:uniqueId val="{00000000-E4C0-4B40-959B-C52BFB1DC317}"/>
            </c:ext>
          </c:extLst>
        </c:ser>
        <c:ser>
          <c:idx val="1"/>
          <c:order val="1"/>
          <c:tx>
            <c:v>Policy Timeline Duration</c:v>
          </c:tx>
          <c:spPr>
            <a:solidFill>
              <a:schemeClr val="tx2">
                <a:lumMod val="75000"/>
                <a:lumOff val="25000"/>
              </a:schemeClr>
            </a:solidFill>
            <a:ln>
              <a:noFill/>
            </a:ln>
            <a:effectLst/>
          </c:spPr>
          <c:invertIfNegative val="0"/>
          <c:dLbls>
            <c:delete val="1"/>
          </c:dLbls>
          <c:cat>
            <c:strRef>
              <c:f>'[R7-Cultural Strategies Policy and Position Template.xlsx]Policy &amp; position'!$C$2:$C$11</c:f>
              <c:strCache>
                <c:ptCount val="7"/>
                <c:pt idx="0">
                  <c:v>Example cultural strategy</c:v>
                </c:pt>
                <c:pt idx="1">
                  <c:v>Lets' Create</c:v>
                </c:pt>
                <c:pt idx="2">
                  <c:v>National Lottery Heritage Fund Strategy</c:v>
                </c:pt>
                <c:pt idx="3">
                  <c:v>Screen Culture 2024</c:v>
                </c:pt>
                <c:pt idx="4">
                  <c:v>Championing Heritage, Improving Lives</c:v>
                </c:pt>
                <c:pt idx="5">
                  <c:v>DCMS Departmental Overview 2021-23</c:v>
                </c:pt>
                <c:pt idx="6">
                  <c:v>Annual Library Plan</c:v>
                </c:pt>
              </c:strCache>
            </c:strRef>
          </c:cat>
          <c:val>
            <c:numRef>
              <c:f>'[R7-Cultural Strategies Policy and Position Template.xlsx]Policy &amp; position'!$F$2:$F$11</c:f>
              <c:numCache>
                <c:formatCode>General</c:formatCode>
                <c:ptCount val="10"/>
                <c:pt idx="0">
                  <c:v>6</c:v>
                </c:pt>
                <c:pt idx="1">
                  <c:v>10</c:v>
                </c:pt>
                <c:pt idx="2">
                  <c:v>10</c:v>
                </c:pt>
                <c:pt idx="3">
                  <c:v>10</c:v>
                </c:pt>
                <c:pt idx="4">
                  <c:v>10</c:v>
                </c:pt>
                <c:pt idx="5">
                  <c:v>10</c:v>
                </c:pt>
                <c:pt idx="6">
                  <c:v>1</c:v>
                </c:pt>
                <c:pt idx="7">
                  <c:v>0</c:v>
                </c:pt>
                <c:pt idx="8">
                  <c:v>0</c:v>
                </c:pt>
              </c:numCache>
            </c:numRef>
          </c:val>
          <c:extLst>
            <c:ext xmlns:c16="http://schemas.microsoft.com/office/drawing/2014/chart" uri="{C3380CC4-5D6E-409C-BE32-E72D297353CC}">
              <c16:uniqueId val="{00000001-E4C0-4B40-959B-C52BFB1DC317}"/>
            </c:ext>
          </c:extLst>
        </c:ser>
        <c:dLbls>
          <c:dLblPos val="ctr"/>
          <c:showLegendKey val="0"/>
          <c:showVal val="1"/>
          <c:showCatName val="0"/>
          <c:showSerName val="0"/>
          <c:showPercent val="0"/>
          <c:showBubbleSize val="0"/>
        </c:dLbls>
        <c:gapWidth val="150"/>
        <c:overlap val="100"/>
        <c:axId val="859503696"/>
        <c:axId val="859504656"/>
      </c:barChart>
      <c:catAx>
        <c:axId val="859503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Lucida Sans" panose="020B0602030504020204" pitchFamily="34" charset="0"/>
                <a:ea typeface="+mn-ea"/>
                <a:cs typeface="+mn-cs"/>
              </a:defRPr>
            </a:pPr>
            <a:endParaRPr lang="en-US"/>
          </a:p>
        </c:txPr>
        <c:crossAx val="859504656"/>
        <c:crosses val="autoZero"/>
        <c:auto val="1"/>
        <c:lblAlgn val="ctr"/>
        <c:lblOffset val="100"/>
        <c:noMultiLvlLbl val="0"/>
      </c:catAx>
      <c:valAx>
        <c:axId val="859504656"/>
        <c:scaling>
          <c:orientation val="minMax"/>
          <c:max val="2036"/>
          <c:min val="201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Lucida Sans" panose="020B0602030504020204" pitchFamily="34" charset="0"/>
                <a:ea typeface="+mn-ea"/>
                <a:cs typeface="+mn-cs"/>
              </a:defRPr>
            </a:pPr>
            <a:endParaRPr lang="en-US"/>
          </a:p>
        </c:txPr>
        <c:crossAx val="859503696"/>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54A0757C764163B3BFFE36DCE16846"/>
        <w:category>
          <w:name w:val="General"/>
          <w:gallery w:val="placeholder"/>
        </w:category>
        <w:types>
          <w:type w:val="bbPlcHdr"/>
        </w:types>
        <w:behaviors>
          <w:behavior w:val="content"/>
        </w:behaviors>
        <w:guid w:val="{A9694C96-D968-47BB-BF69-5901536FADF7}"/>
      </w:docPartPr>
      <w:docPartBody>
        <w:p w:rsidR="00B41856" w:rsidRDefault="002D2E85" w:rsidP="002D2E85">
          <w:pPr>
            <w:pStyle w:val="AB54A0757C764163B3BFFE36DCE16846"/>
          </w:pPr>
          <w:r w:rsidRPr="006530BA">
            <w:rPr>
              <w:rStyle w:val="PlaceholderText"/>
            </w:rPr>
            <w:t>Click or tap here to enter text.</w:t>
          </w:r>
        </w:p>
      </w:docPartBody>
    </w:docPart>
    <w:docPart>
      <w:docPartPr>
        <w:name w:val="1321B812EE7E4B29AB0EA0DE2965DBC4"/>
        <w:category>
          <w:name w:val="General"/>
          <w:gallery w:val="placeholder"/>
        </w:category>
        <w:types>
          <w:type w:val="bbPlcHdr"/>
        </w:types>
        <w:behaviors>
          <w:behavior w:val="content"/>
        </w:behaviors>
        <w:guid w:val="{5EC39E68-36D5-415B-9937-06B2A85EA135}"/>
      </w:docPartPr>
      <w:docPartBody>
        <w:p w:rsidR="00B41856" w:rsidRDefault="002D2E85" w:rsidP="002D2E85">
          <w:pPr>
            <w:pStyle w:val="1321B812EE7E4B29AB0EA0DE2965DBC4"/>
          </w:pPr>
          <w:r w:rsidRPr="006530BA">
            <w:rPr>
              <w:rStyle w:val="PlaceholderText"/>
            </w:rPr>
            <w:t>Click or tap to enter a date.</w:t>
          </w:r>
        </w:p>
      </w:docPartBody>
    </w:docPart>
    <w:docPart>
      <w:docPartPr>
        <w:name w:val="7D43023CF7F14E64AC9072A4A23E7FEA"/>
        <w:category>
          <w:name w:val="General"/>
          <w:gallery w:val="placeholder"/>
        </w:category>
        <w:types>
          <w:type w:val="bbPlcHdr"/>
        </w:types>
        <w:behaviors>
          <w:behavior w:val="content"/>
        </w:behaviors>
        <w:guid w:val="{C80047A8-5643-4C19-A73E-417AC21E0296}"/>
      </w:docPartPr>
      <w:docPartBody>
        <w:p w:rsidR="00B41856" w:rsidRDefault="002D2E85" w:rsidP="002D2E85">
          <w:pPr>
            <w:pStyle w:val="7D43023CF7F14E64AC9072A4A23E7FEA"/>
          </w:pPr>
          <w:r w:rsidRPr="006530BA">
            <w:rPr>
              <w:rStyle w:val="PlaceholderText"/>
            </w:rPr>
            <w:t>Click or tap here to enter text.</w:t>
          </w:r>
        </w:p>
      </w:docPartBody>
    </w:docPart>
    <w:docPart>
      <w:docPartPr>
        <w:name w:val="23D0501A9A1D44A9B250DD4985FAB138"/>
        <w:category>
          <w:name w:val="General"/>
          <w:gallery w:val="placeholder"/>
        </w:category>
        <w:types>
          <w:type w:val="bbPlcHdr"/>
        </w:types>
        <w:behaviors>
          <w:behavior w:val="content"/>
        </w:behaviors>
        <w:guid w:val="{95EFF848-00F0-4199-9B77-B1AD10EBB0D4}"/>
      </w:docPartPr>
      <w:docPartBody>
        <w:p w:rsidR="00B41856" w:rsidRDefault="002D2E85" w:rsidP="002D2E85">
          <w:pPr>
            <w:pStyle w:val="23D0501A9A1D44A9B250DD4985FAB138"/>
          </w:pPr>
          <w:r w:rsidRPr="006530BA">
            <w:rPr>
              <w:rStyle w:val="PlaceholderText"/>
            </w:rPr>
            <w:t>Click or tap to enter a date.</w:t>
          </w:r>
        </w:p>
      </w:docPartBody>
    </w:docPart>
    <w:docPart>
      <w:docPartPr>
        <w:name w:val="ED941AD8D817442BB5CD4A8A46C2050A"/>
        <w:category>
          <w:name w:val="General"/>
          <w:gallery w:val="placeholder"/>
        </w:category>
        <w:types>
          <w:type w:val="bbPlcHdr"/>
        </w:types>
        <w:behaviors>
          <w:behavior w:val="content"/>
        </w:behaviors>
        <w:guid w:val="{F4F8C747-71AE-4AC0-814D-46ABE24440D0}"/>
      </w:docPartPr>
      <w:docPartBody>
        <w:p w:rsidR="00B41856" w:rsidRDefault="002D2E85" w:rsidP="002D2E85">
          <w:pPr>
            <w:pStyle w:val="ED941AD8D817442BB5CD4A8A46C2050A"/>
          </w:pPr>
          <w:r w:rsidRPr="006530BA">
            <w:rPr>
              <w:rStyle w:val="PlaceholderText"/>
            </w:rPr>
            <w:t>Click or tap to enter a date.</w:t>
          </w:r>
        </w:p>
      </w:docPartBody>
    </w:docPart>
    <w:docPart>
      <w:docPartPr>
        <w:name w:val="7D2DB2BC21E54A9DB79DD15430209DF3"/>
        <w:category>
          <w:name w:val="General"/>
          <w:gallery w:val="placeholder"/>
        </w:category>
        <w:types>
          <w:type w:val="bbPlcHdr"/>
        </w:types>
        <w:behaviors>
          <w:behavior w:val="content"/>
        </w:behaviors>
        <w:guid w:val="{FDFB3004-1806-45C4-9D58-7B33C33896E6}"/>
      </w:docPartPr>
      <w:docPartBody>
        <w:p w:rsidR="00B41856" w:rsidRDefault="002D2E85" w:rsidP="002D2E85">
          <w:pPr>
            <w:pStyle w:val="7D2DB2BC21E54A9DB79DD15430209DF3"/>
          </w:pPr>
          <w:r w:rsidRPr="006530B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Lucida Sans">
    <w:panose1 w:val="020B0602030504020204"/>
    <w:charset w:val="4D"/>
    <w:family w:val="swiss"/>
    <w:pitch w:val="variable"/>
    <w:sig w:usb0="00000003" w:usb1="00000000" w:usb2="00000000" w:usb3="00000000" w:csb0="00000001" w:csb1="00000000"/>
  </w:font>
  <w:font w:name="Times New Roman (Body CS)">
    <w:panose1 w:val="020B0604020202020204"/>
    <w:charset w:val="00"/>
    <w:family w:val="roman"/>
    <w:pitch w:val="default"/>
  </w:font>
  <w:font w:name="system-ui">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E85"/>
    <w:rsid w:val="000944A2"/>
    <w:rsid w:val="00293474"/>
    <w:rsid w:val="002D2E85"/>
    <w:rsid w:val="006D07CA"/>
    <w:rsid w:val="00B41856"/>
    <w:rsid w:val="00C42D0A"/>
    <w:rsid w:val="00DE6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E85"/>
    <w:rPr>
      <w:color w:val="666666"/>
    </w:rPr>
  </w:style>
  <w:style w:type="paragraph" w:customStyle="1" w:styleId="AB54A0757C764163B3BFFE36DCE16846">
    <w:name w:val="AB54A0757C764163B3BFFE36DCE16846"/>
    <w:rsid w:val="002D2E85"/>
  </w:style>
  <w:style w:type="paragraph" w:customStyle="1" w:styleId="1321B812EE7E4B29AB0EA0DE2965DBC4">
    <w:name w:val="1321B812EE7E4B29AB0EA0DE2965DBC4"/>
    <w:rsid w:val="002D2E85"/>
  </w:style>
  <w:style w:type="paragraph" w:customStyle="1" w:styleId="7D43023CF7F14E64AC9072A4A23E7FEA">
    <w:name w:val="7D43023CF7F14E64AC9072A4A23E7FEA"/>
    <w:rsid w:val="002D2E85"/>
  </w:style>
  <w:style w:type="paragraph" w:customStyle="1" w:styleId="23D0501A9A1D44A9B250DD4985FAB138">
    <w:name w:val="23D0501A9A1D44A9B250DD4985FAB138"/>
    <w:rsid w:val="002D2E85"/>
  </w:style>
  <w:style w:type="paragraph" w:customStyle="1" w:styleId="ED941AD8D817442BB5CD4A8A46C2050A">
    <w:name w:val="ED941AD8D817442BB5CD4A8A46C2050A"/>
    <w:rsid w:val="002D2E85"/>
  </w:style>
  <w:style w:type="paragraph" w:customStyle="1" w:styleId="7D2DB2BC21E54A9DB79DD15430209DF3">
    <w:name w:val="7D2DB2BC21E54A9DB79DD15430209DF3"/>
    <w:rsid w:val="002D2E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99516E89E0294EBD47E24F4DDD1B9C" ma:contentTypeVersion="12" ma:contentTypeDescription="Create a new document." ma:contentTypeScope="" ma:versionID="1e39add9175dce6fb589f4d07237f30f">
  <xsd:schema xmlns:xsd="http://www.w3.org/2001/XMLSchema" xmlns:xs="http://www.w3.org/2001/XMLSchema" xmlns:p="http://schemas.microsoft.com/office/2006/metadata/properties" xmlns:ns2="011d7aa7-d2a5-4239-9710-7370bf91554c" xmlns:ns3="dd8faefe-ace2-419f-83da-53d8430a5401" targetNamespace="http://schemas.microsoft.com/office/2006/metadata/properties" ma:root="true" ma:fieldsID="234b79f9abe09a1fec641b642cfb0414" ns2:_="" ns3:_="">
    <xsd:import namespace="011d7aa7-d2a5-4239-9710-7370bf91554c"/>
    <xsd:import namespace="dd8faefe-ace2-419f-83da-53d8430a54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d7aa7-d2a5-4239-9710-7370bf915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8faefe-ace2-419f-83da-53d8430a5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df41b1-4e05-4e85-b83d-0c7586d0c1f9}" ma:internalName="TaxCatchAll" ma:showField="CatchAllData" ma:web="dd8faefe-ace2-419f-83da-53d8430a5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1d7aa7-d2a5-4239-9710-7370bf91554c">
      <Terms xmlns="http://schemas.microsoft.com/office/infopath/2007/PartnerControls"/>
    </lcf76f155ced4ddcb4097134ff3c332f>
    <TaxCatchAll xmlns="dd8faefe-ace2-419f-83da-53d8430a5401" xsi:nil="true"/>
  </documentManagement>
</p:properties>
</file>

<file path=customXml/itemProps1.xml><?xml version="1.0" encoding="utf-8"?>
<ds:datastoreItem xmlns:ds="http://schemas.openxmlformats.org/officeDocument/2006/customXml" ds:itemID="{2831619F-3D8E-418F-BFCB-9CB7A1768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d7aa7-d2a5-4239-9710-7370bf91554c"/>
    <ds:schemaRef ds:uri="dd8faefe-ace2-419f-83da-53d8430a5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0B4BC7-4454-374C-84AF-839CA9DAB2FE}">
  <ds:schemaRefs>
    <ds:schemaRef ds:uri="http://schemas.openxmlformats.org/officeDocument/2006/bibliography"/>
  </ds:schemaRefs>
</ds:datastoreItem>
</file>

<file path=customXml/itemProps3.xml><?xml version="1.0" encoding="utf-8"?>
<ds:datastoreItem xmlns:ds="http://schemas.openxmlformats.org/officeDocument/2006/customXml" ds:itemID="{886DA94B-D2AD-4328-B317-73960BCFAC0D}">
  <ds:schemaRefs>
    <ds:schemaRef ds:uri="http://schemas.microsoft.com/sharepoint/v3/contenttype/forms"/>
  </ds:schemaRefs>
</ds:datastoreItem>
</file>

<file path=customXml/itemProps4.xml><?xml version="1.0" encoding="utf-8"?>
<ds:datastoreItem xmlns:ds="http://schemas.openxmlformats.org/officeDocument/2006/customXml" ds:itemID="{48FB41AE-D0FA-4675-8C33-5D6E440BCDBD}">
  <ds:schemaRefs>
    <ds:schemaRef ds:uri="http://schemas.microsoft.com/office/2006/metadata/properties"/>
    <ds:schemaRef ds:uri="http://schemas.microsoft.com/office/infopath/2007/PartnerControls"/>
    <ds:schemaRef ds:uri="011d7aa7-d2a5-4239-9710-7370bf91554c"/>
    <ds:schemaRef ds:uri="dd8faefe-ace2-419f-83da-53d8430a5401"/>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68</Pages>
  <Words>15222</Words>
  <Characters>83721</Characters>
  <Application>Microsoft Office Word</Application>
  <DocSecurity>0</DocSecurity>
  <Lines>2203</Lines>
  <Paragraphs>883</Paragraphs>
  <ScaleCrop>false</ScaleCrop>
  <Company/>
  <LinksUpToDate>false</LinksUpToDate>
  <CharactersWithSpaces>98060</CharactersWithSpaces>
  <SharedDoc>false</SharedDoc>
  <HLinks>
    <vt:vector size="306" baseType="variant">
      <vt:variant>
        <vt:i4>4063351</vt:i4>
      </vt:variant>
      <vt:variant>
        <vt:i4>150</vt:i4>
      </vt:variant>
      <vt:variant>
        <vt:i4>0</vt:i4>
      </vt:variant>
      <vt:variant>
        <vt:i4>5</vt:i4>
      </vt:variant>
      <vt:variant>
        <vt:lpwstr>https://www.westmorlandandfurness.gov.uk/sites/default/files/2025-02/Westmorland and Furness Cultural Framework.pdf</vt:lpwstr>
      </vt:variant>
      <vt:variant>
        <vt:lpwstr/>
      </vt:variant>
      <vt:variant>
        <vt:i4>2031641</vt:i4>
      </vt:variant>
      <vt:variant>
        <vt:i4>147</vt:i4>
      </vt:variant>
      <vt:variant>
        <vt:i4>0</vt:i4>
      </vt:variant>
      <vt:variant>
        <vt:i4>5</vt:i4>
      </vt:variant>
      <vt:variant>
        <vt:lpwstr>https://www.nottinghamshire.gov.uk/policy-library/39137/cultural-strategy-for-nottinghamshire</vt:lpwstr>
      </vt:variant>
      <vt:variant>
        <vt:lpwstr/>
      </vt:variant>
      <vt:variant>
        <vt:i4>3211317</vt:i4>
      </vt:variant>
      <vt:variant>
        <vt:i4>144</vt:i4>
      </vt:variant>
      <vt:variant>
        <vt:i4>0</vt:i4>
      </vt:variant>
      <vt:variant>
        <vt:i4>5</vt:i4>
      </vt:variant>
      <vt:variant>
        <vt:lpwstr>https://www.gravesham.gov.uk/downloads/file/770/arts-and-cultural-strategy</vt:lpwstr>
      </vt:variant>
      <vt:variant>
        <vt:lpwstr/>
      </vt:variant>
      <vt:variant>
        <vt:i4>8323135</vt:i4>
      </vt:variant>
      <vt:variant>
        <vt:i4>141</vt:i4>
      </vt:variant>
      <vt:variant>
        <vt:i4>0</vt:i4>
      </vt:variant>
      <vt:variant>
        <vt:i4>5</vt:i4>
      </vt:variant>
      <vt:variant>
        <vt:lpwstr>https://www.rochdalecreates.co.uk/networks/cultural-compact</vt:lpwstr>
      </vt:variant>
      <vt:variant>
        <vt:lpwstr/>
      </vt:variant>
      <vt:variant>
        <vt:i4>1245252</vt:i4>
      </vt:variant>
      <vt:variant>
        <vt:i4>138</vt:i4>
      </vt:variant>
      <vt:variant>
        <vt:i4>0</vt:i4>
      </vt:variant>
      <vt:variant>
        <vt:i4>5</vt:i4>
      </vt:variant>
      <vt:variant>
        <vt:lpwstr>https://democracy.rochdale.gov.uk/documents/s109438/Appendix 2 Pioneering Creativity Strategy.pdf</vt:lpwstr>
      </vt:variant>
      <vt:variant>
        <vt:lpwstr/>
      </vt:variant>
      <vt:variant>
        <vt:i4>3211360</vt:i4>
      </vt:variant>
      <vt:variant>
        <vt:i4>135</vt:i4>
      </vt:variant>
      <vt:variant>
        <vt:i4>0</vt:i4>
      </vt:variant>
      <vt:variant>
        <vt:i4>5</vt:i4>
      </vt:variant>
      <vt:variant>
        <vt:lpwstr>https://www.newcastlecreates.co.uk/get-involved/membership/</vt:lpwstr>
      </vt:variant>
      <vt:variant>
        <vt:lpwstr/>
      </vt:variant>
      <vt:variant>
        <vt:i4>1966153</vt:i4>
      </vt:variant>
      <vt:variant>
        <vt:i4>132</vt:i4>
      </vt:variant>
      <vt:variant>
        <vt:i4>0</vt:i4>
      </vt:variant>
      <vt:variant>
        <vt:i4>5</vt:i4>
      </vt:variant>
      <vt:variant>
        <vt:lpwstr>https://www.newcastlecreates.co.uk/wp-content/uploads/2022/10/NCS_CompactDoc_2022-1.pdf</vt:lpwstr>
      </vt:variant>
      <vt:variant>
        <vt:lpwstr/>
      </vt:variant>
      <vt:variant>
        <vt:i4>5963791</vt:i4>
      </vt:variant>
      <vt:variant>
        <vt:i4>129</vt:i4>
      </vt:variant>
      <vt:variant>
        <vt:i4>0</vt:i4>
      </vt:variant>
      <vt:variant>
        <vt:i4>5</vt:i4>
      </vt:variant>
      <vt:variant>
        <vt:lpwstr>https://www.sheffield-culture-collective.co.uk/home/collective-board</vt:lpwstr>
      </vt:variant>
      <vt:variant>
        <vt:lpwstr/>
      </vt:variant>
      <vt:variant>
        <vt:i4>4456558</vt:i4>
      </vt:variant>
      <vt:variant>
        <vt:i4>126</vt:i4>
      </vt:variant>
      <vt:variant>
        <vt:i4>0</vt:i4>
      </vt:variant>
      <vt:variant>
        <vt:i4>5</vt:i4>
      </vt:variant>
      <vt:variant>
        <vt:lpwstr>https://www.birmingham.gov.uk/info/50050/culture_arts_and_heritage/1998/birmingham_cultural_compact</vt:lpwstr>
      </vt:variant>
      <vt:variant>
        <vt:lpwstr/>
      </vt:variant>
      <vt:variant>
        <vt:i4>5046289</vt:i4>
      </vt:variant>
      <vt:variant>
        <vt:i4>123</vt:i4>
      </vt:variant>
      <vt:variant>
        <vt:i4>0</vt:i4>
      </vt:variant>
      <vt:variant>
        <vt:i4>5</vt:i4>
      </vt:variant>
      <vt:variant>
        <vt:lpwstr>https://research.soton.ac.uk/culturalstrategies/think-kit/continuity-and-evaluation/</vt:lpwstr>
      </vt:variant>
      <vt:variant>
        <vt:lpwstr/>
      </vt:variant>
      <vt:variant>
        <vt:i4>1114197</vt:i4>
      </vt:variant>
      <vt:variant>
        <vt:i4>120</vt:i4>
      </vt:variant>
      <vt:variant>
        <vt:i4>0</vt:i4>
      </vt:variant>
      <vt:variant>
        <vt:i4>5</vt:i4>
      </vt:variant>
      <vt:variant>
        <vt:lpwstr>https://cumberland.moderngov.co.uk/Data/ABC Executive/202211231600/Agenda/Appendix 1.pdf</vt:lpwstr>
      </vt:variant>
      <vt:variant>
        <vt:lpwstr/>
      </vt:variant>
      <vt:variant>
        <vt:i4>4390922</vt:i4>
      </vt:variant>
      <vt:variant>
        <vt:i4>117</vt:i4>
      </vt:variant>
      <vt:variant>
        <vt:i4>0</vt:i4>
      </vt:variant>
      <vt:variant>
        <vt:i4>5</vt:i4>
      </vt:variant>
      <vt:variant>
        <vt:lpwstr>https://ww3.brighton-hove.gov.uk/sites/brighton-hove.gov.uk/files/downloads/Draft_Cultural_Strategy.pdf</vt:lpwstr>
      </vt:variant>
      <vt:variant>
        <vt:lpwstr/>
      </vt:variant>
      <vt:variant>
        <vt:i4>4259866</vt:i4>
      </vt:variant>
      <vt:variant>
        <vt:i4>114</vt:i4>
      </vt:variant>
      <vt:variant>
        <vt:i4>0</vt:i4>
      </vt:variant>
      <vt:variant>
        <vt:i4>5</vt:i4>
      </vt:variant>
      <vt:variant>
        <vt:lpwstr>https://www.local.gov.uk/about/creating-content-lga/local-government-association-lga-writing-style-guide</vt:lpwstr>
      </vt:variant>
      <vt:variant>
        <vt:lpwstr/>
      </vt:variant>
      <vt:variant>
        <vt:i4>5242906</vt:i4>
      </vt:variant>
      <vt:variant>
        <vt:i4>111</vt:i4>
      </vt:variant>
      <vt:variant>
        <vt:i4>0</vt:i4>
      </vt:variant>
      <vt:variant>
        <vt:i4>5</vt:i4>
      </vt:variant>
      <vt:variant>
        <vt:lpwstr>https://culturalstrategies.soton.ac.uk/think-kit/policy-and-position/</vt:lpwstr>
      </vt:variant>
      <vt:variant>
        <vt:lpwstr/>
      </vt:variant>
      <vt:variant>
        <vt:i4>4390927</vt:i4>
      </vt:variant>
      <vt:variant>
        <vt:i4>108</vt:i4>
      </vt:variant>
      <vt:variant>
        <vt:i4>0</vt:i4>
      </vt:variant>
      <vt:variant>
        <vt:i4>5</vt:i4>
      </vt:variant>
      <vt:variant>
        <vt:lpwstr>https://www.curatedplace.com/</vt:lpwstr>
      </vt:variant>
      <vt:variant>
        <vt:lpwstr/>
      </vt:variant>
      <vt:variant>
        <vt:i4>4980809</vt:i4>
      </vt:variant>
      <vt:variant>
        <vt:i4>105</vt:i4>
      </vt:variant>
      <vt:variant>
        <vt:i4>0</vt:i4>
      </vt:variant>
      <vt:variant>
        <vt:i4>5</vt:i4>
      </vt:variant>
      <vt:variant>
        <vt:lpwstr>https://www.derbyshire.gov.uk/site-elements/documents/pdf/business/economic/cultural-framework-report.pdf</vt:lpwstr>
      </vt:variant>
      <vt:variant>
        <vt:lpwstr/>
      </vt:variant>
      <vt:variant>
        <vt:i4>327687</vt:i4>
      </vt:variant>
      <vt:variant>
        <vt:i4>102</vt:i4>
      </vt:variant>
      <vt:variant>
        <vt:i4>0</vt:i4>
      </vt:variant>
      <vt:variant>
        <vt:i4>5</vt:i4>
      </vt:variant>
      <vt:variant>
        <vt:lpwstr>http://www.alandal.co.uk/</vt:lpwstr>
      </vt:variant>
      <vt:variant>
        <vt:lpwstr/>
      </vt:variant>
      <vt:variant>
        <vt:i4>4653135</vt:i4>
      </vt:variant>
      <vt:variant>
        <vt:i4>99</vt:i4>
      </vt:variant>
      <vt:variant>
        <vt:i4>0</vt:i4>
      </vt:variant>
      <vt:variant>
        <vt:i4>5</vt:i4>
      </vt:variant>
      <vt:variant>
        <vt:lpwstr>https://www.thefirewithin.org.uk/</vt:lpwstr>
      </vt:variant>
      <vt:variant>
        <vt:lpwstr/>
      </vt:variant>
      <vt:variant>
        <vt:i4>3932220</vt:i4>
      </vt:variant>
      <vt:variant>
        <vt:i4>96</vt:i4>
      </vt:variant>
      <vt:variant>
        <vt:i4>0</vt:i4>
      </vt:variant>
      <vt:variant>
        <vt:i4>5</vt:i4>
      </vt:variant>
      <vt:variant>
        <vt:lpwstr>https://www.artscouncil.org.uk/developing-creativity-and-culture/working-local-authorities/how-local-authorities-can-work-creative-freelancers</vt:lpwstr>
      </vt:variant>
      <vt:variant>
        <vt:lpwstr/>
      </vt:variant>
      <vt:variant>
        <vt:i4>2293826</vt:i4>
      </vt:variant>
      <vt:variant>
        <vt:i4>93</vt:i4>
      </vt:variant>
      <vt:variant>
        <vt:i4>0</vt:i4>
      </vt:variant>
      <vt:variant>
        <vt:i4>5</vt:i4>
      </vt:variant>
      <vt:variant>
        <vt:lpwstr>https://eprints.soton.ac.uk/490342/1/Daniel_Ashton_Aiysha_Jahan_Will_May_2024_Bridging_the_gap.pdf</vt:lpwstr>
      </vt:variant>
      <vt:variant>
        <vt:lpwstr/>
      </vt:variant>
      <vt:variant>
        <vt:i4>6815854</vt:i4>
      </vt:variant>
      <vt:variant>
        <vt:i4>90</vt:i4>
      </vt:variant>
      <vt:variant>
        <vt:i4>0</vt:i4>
      </vt:variant>
      <vt:variant>
        <vt:i4>5</vt:i4>
      </vt:variant>
      <vt:variant>
        <vt:lpwstr>https://ctconsults.com/</vt:lpwstr>
      </vt:variant>
      <vt:variant>
        <vt:lpwstr/>
      </vt:variant>
      <vt:variant>
        <vt:i4>1704006</vt:i4>
      </vt:variant>
      <vt:variant>
        <vt:i4>87</vt:i4>
      </vt:variant>
      <vt:variant>
        <vt:i4>0</vt:i4>
      </vt:variant>
      <vt:variant>
        <vt:i4>5</vt:i4>
      </vt:variant>
      <vt:variant>
        <vt:lpwstr>https://www.cumberland.gov.uk/parks-culture-and-leisure/arts-culture-and-events/west-cumbria-cultural-strategy-allerdale</vt:lpwstr>
      </vt:variant>
      <vt:variant>
        <vt:lpwstr/>
      </vt:variant>
      <vt:variant>
        <vt:i4>3211313</vt:i4>
      </vt:variant>
      <vt:variant>
        <vt:i4>84</vt:i4>
      </vt:variant>
      <vt:variant>
        <vt:i4>0</vt:i4>
      </vt:variant>
      <vt:variant>
        <vt:i4>5</vt:i4>
      </vt:variant>
      <vt:variant>
        <vt:lpwstr>https://www.counterculturellp.com/</vt:lpwstr>
      </vt:variant>
      <vt:variant>
        <vt:lpwstr/>
      </vt:variant>
      <vt:variant>
        <vt:i4>7012414</vt:i4>
      </vt:variant>
      <vt:variant>
        <vt:i4>81</vt:i4>
      </vt:variant>
      <vt:variant>
        <vt:i4>0</vt:i4>
      </vt:variant>
      <vt:variant>
        <vt:i4>5</vt:i4>
      </vt:variant>
      <vt:variant>
        <vt:lpwstr>https://www.basingstoke.gov.uk/rte.aspx?id=2686</vt:lpwstr>
      </vt:variant>
      <vt:variant>
        <vt:lpwstr/>
      </vt:variant>
      <vt:variant>
        <vt:i4>3997764</vt:i4>
      </vt:variant>
      <vt:variant>
        <vt:i4>78</vt:i4>
      </vt:variant>
      <vt:variant>
        <vt:i4>0</vt:i4>
      </vt:variant>
      <vt:variant>
        <vt:i4>5</vt:i4>
      </vt:variant>
      <vt:variant>
        <vt:lpwstr>https://eprints.soton.ac.uk/485345/1/Ashton_and_Bell_2023_Cultural_strategies_and_futures.pdf</vt:lpwstr>
      </vt:variant>
      <vt:variant>
        <vt:lpwstr/>
      </vt:variant>
      <vt:variant>
        <vt:i4>196609</vt:i4>
      </vt:variant>
      <vt:variant>
        <vt:i4>75</vt:i4>
      </vt:variant>
      <vt:variant>
        <vt:i4>0</vt:i4>
      </vt:variant>
      <vt:variant>
        <vt:i4>5</vt:i4>
      </vt:variant>
      <vt:variant>
        <vt:lpwstr>https://research.soton.ac.uk/culturalstrategies/think-kit/structure-and-language/</vt:lpwstr>
      </vt:variant>
      <vt:variant>
        <vt:lpwstr/>
      </vt:variant>
      <vt:variant>
        <vt:i4>262170</vt:i4>
      </vt:variant>
      <vt:variant>
        <vt:i4>72</vt:i4>
      </vt:variant>
      <vt:variant>
        <vt:i4>0</vt:i4>
      </vt:variant>
      <vt:variant>
        <vt:i4>5</vt:i4>
      </vt:variant>
      <vt:variant>
        <vt:lpwstr>https://research.soton.ac.uk/culturalstrategies/think-kit/access-and-context/</vt:lpwstr>
      </vt:variant>
      <vt:variant>
        <vt:lpwstr/>
      </vt:variant>
      <vt:variant>
        <vt:i4>2883643</vt:i4>
      </vt:variant>
      <vt:variant>
        <vt:i4>69</vt:i4>
      </vt:variant>
      <vt:variant>
        <vt:i4>0</vt:i4>
      </vt:variant>
      <vt:variant>
        <vt:i4>5</vt:i4>
      </vt:variant>
      <vt:variant>
        <vt:lpwstr>https://www.bradford.gov.uk/your-council/policies/cultural-strategy-culture-is-our-plan-2021-2031/</vt:lpwstr>
      </vt:variant>
      <vt:variant>
        <vt:lpwstr/>
      </vt:variant>
      <vt:variant>
        <vt:i4>7995515</vt:i4>
      </vt:variant>
      <vt:variant>
        <vt:i4>66</vt:i4>
      </vt:variant>
      <vt:variant>
        <vt:i4>0</vt:i4>
      </vt:variant>
      <vt:variant>
        <vt:i4>5</vt:i4>
      </vt:variant>
      <vt:variant>
        <vt:lpwstr>https://creativeisland.org/wp-content/uploads/2023/11/Creative-Island-Isle-of-Wight-Cultural-Strategy-FINAL.pdf</vt:lpwstr>
      </vt:variant>
      <vt:variant>
        <vt:lpwstr/>
      </vt:variant>
      <vt:variant>
        <vt:i4>6029324</vt:i4>
      </vt:variant>
      <vt:variant>
        <vt:i4>63</vt:i4>
      </vt:variant>
      <vt:variant>
        <vt:i4>0</vt:i4>
      </vt:variant>
      <vt:variant>
        <vt:i4>5</vt:i4>
      </vt:variant>
      <vt:variant>
        <vt:lpwstr>https://www.birmingham.gov.uk/downloads/file/13844/birmingham_cultural_compact</vt:lpwstr>
      </vt:variant>
      <vt:variant>
        <vt:lpwstr/>
      </vt:variant>
      <vt:variant>
        <vt:i4>6684704</vt:i4>
      </vt:variant>
      <vt:variant>
        <vt:i4>60</vt:i4>
      </vt:variant>
      <vt:variant>
        <vt:i4>0</vt:i4>
      </vt:variant>
      <vt:variant>
        <vt:i4>5</vt:i4>
      </vt:variant>
      <vt:variant>
        <vt:lpwstr>https://www.sheffield-culture-collective.co.uk/home/our-vision</vt:lpwstr>
      </vt:variant>
      <vt:variant>
        <vt:lpwstr/>
      </vt:variant>
      <vt:variant>
        <vt:i4>2752567</vt:i4>
      </vt:variant>
      <vt:variant>
        <vt:i4>57</vt:i4>
      </vt:variant>
      <vt:variant>
        <vt:i4>0</vt:i4>
      </vt:variant>
      <vt:variant>
        <vt:i4>5</vt:i4>
      </vt:variant>
      <vt:variant>
        <vt:lpwstr>https://www.artscouncil.org.uk/review-cultural-compacts-initiative</vt:lpwstr>
      </vt:variant>
      <vt:variant>
        <vt:lpwstr/>
      </vt:variant>
      <vt:variant>
        <vt:i4>6291557</vt:i4>
      </vt:variant>
      <vt:variant>
        <vt:i4>54</vt:i4>
      </vt:variant>
      <vt:variant>
        <vt:i4>0</vt:i4>
      </vt:variant>
      <vt:variant>
        <vt:i4>5</vt:i4>
      </vt:variant>
      <vt:variant>
        <vt:lpwstr>https://www.plymouthculture.co.uk/culture-plan/</vt:lpwstr>
      </vt:variant>
      <vt:variant>
        <vt:lpwstr/>
      </vt:variant>
      <vt:variant>
        <vt:i4>131147</vt:i4>
      </vt:variant>
      <vt:variant>
        <vt:i4>51</vt:i4>
      </vt:variant>
      <vt:variant>
        <vt:i4>0</vt:i4>
      </vt:variant>
      <vt:variant>
        <vt:i4>5</vt:i4>
      </vt:variant>
      <vt:variant>
        <vt:lpwstr>https://www.culturechelmsford.org.uk/chelmsford-cultural-strategy</vt:lpwstr>
      </vt:variant>
      <vt:variant>
        <vt:lpwstr/>
      </vt:variant>
      <vt:variant>
        <vt:i4>393289</vt:i4>
      </vt:variant>
      <vt:variant>
        <vt:i4>48</vt:i4>
      </vt:variant>
      <vt:variant>
        <vt:i4>0</vt:i4>
      </vt:variant>
      <vt:variant>
        <vt:i4>5</vt:i4>
      </vt:variant>
      <vt:variant>
        <vt:lpwstr>https://www.gov.uk/setting-up-charity/structures</vt:lpwstr>
      </vt:variant>
      <vt:variant>
        <vt:lpwstr/>
      </vt:variant>
      <vt:variant>
        <vt:i4>3735661</vt:i4>
      </vt:variant>
      <vt:variant>
        <vt:i4>45</vt:i4>
      </vt:variant>
      <vt:variant>
        <vt:i4>0</vt:i4>
      </vt:variant>
      <vt:variant>
        <vt:i4>5</vt:i4>
      </vt:variant>
      <vt:variant>
        <vt:lpwstr>https://acf.org.uk/acf/ACF/About_Us/Guide_to_charitable_trusts_and _foundations.aspx</vt:lpwstr>
      </vt:variant>
      <vt:variant>
        <vt:lpwstr/>
      </vt:variant>
      <vt:variant>
        <vt:i4>4456532</vt:i4>
      </vt:variant>
      <vt:variant>
        <vt:i4>42</vt:i4>
      </vt:variant>
      <vt:variant>
        <vt:i4>0</vt:i4>
      </vt:variant>
      <vt:variant>
        <vt:i4>5</vt:i4>
      </vt:variant>
      <vt:variant>
        <vt:lpwstr>https://www.westofengland-ca.gov.uk/wp-content/uploads/2022/02/West-of-England-Cultural-Plan.pdf</vt:lpwstr>
      </vt:variant>
      <vt:variant>
        <vt:lpwstr/>
      </vt:variant>
      <vt:variant>
        <vt:i4>3735664</vt:i4>
      </vt:variant>
      <vt:variant>
        <vt:i4>39</vt:i4>
      </vt:variant>
      <vt:variant>
        <vt:i4>0</vt:i4>
      </vt:variant>
      <vt:variant>
        <vt:i4>5</vt:i4>
      </vt:variant>
      <vt:variant>
        <vt:lpwstr>https://www.westofengland-ca.gov.uk/about-us/our-strategy/cultural-compact/</vt:lpwstr>
      </vt:variant>
      <vt:variant>
        <vt:lpwstr/>
      </vt:variant>
      <vt:variant>
        <vt:i4>3539061</vt:i4>
      </vt:variant>
      <vt:variant>
        <vt:i4>36</vt:i4>
      </vt:variant>
      <vt:variant>
        <vt:i4>0</vt:i4>
      </vt:variant>
      <vt:variant>
        <vt:i4>5</vt:i4>
      </vt:variant>
      <vt:variant>
        <vt:lpwstr>https://www.greatermanchester-ca.gov.uk/media/1980/strategy.pdf</vt:lpwstr>
      </vt:variant>
      <vt:variant>
        <vt:lpwstr/>
      </vt:variant>
      <vt:variant>
        <vt:i4>4718608</vt:i4>
      </vt:variant>
      <vt:variant>
        <vt:i4>33</vt:i4>
      </vt:variant>
      <vt:variant>
        <vt:i4>0</vt:i4>
      </vt:variant>
      <vt:variant>
        <vt:i4>5</vt:i4>
      </vt:variant>
      <vt:variant>
        <vt:lpwstr>https://www.greatermanchester-ca.gov.uk/what-we-do/culture/creategm/</vt:lpwstr>
      </vt:variant>
      <vt:variant>
        <vt:lpwstr/>
      </vt:variant>
      <vt:variant>
        <vt:i4>2293802</vt:i4>
      </vt:variant>
      <vt:variant>
        <vt:i4>30</vt:i4>
      </vt:variant>
      <vt:variant>
        <vt:i4>0</vt:i4>
      </vt:variant>
      <vt:variant>
        <vt:i4>5</vt:i4>
      </vt:variant>
      <vt:variant>
        <vt:lpwstr>https://www.local.gov.uk/topics/devolution/combined-authorities</vt:lpwstr>
      </vt:variant>
      <vt:variant>
        <vt:lpwstr/>
      </vt:variant>
      <vt:variant>
        <vt:i4>4653159</vt:i4>
      </vt:variant>
      <vt:variant>
        <vt:i4>27</vt:i4>
      </vt:variant>
      <vt:variant>
        <vt:i4>0</vt:i4>
      </vt:variant>
      <vt:variant>
        <vt:i4>5</vt:i4>
      </vt:variant>
      <vt:variant>
        <vt:lpwstr>https://www.richmond.gov.uk/council/how_we_work/policies_and_plans/culture_richmond</vt:lpwstr>
      </vt:variant>
      <vt:variant>
        <vt:lpwstr/>
      </vt:variant>
      <vt:variant>
        <vt:i4>6619136</vt:i4>
      </vt:variant>
      <vt:variant>
        <vt:i4>24</vt:i4>
      </vt:variant>
      <vt:variant>
        <vt:i4>0</vt:i4>
      </vt:variant>
      <vt:variant>
        <vt:i4>5</vt:i4>
      </vt:variant>
      <vt:variant>
        <vt:lpwstr>https://www.oldham.gov.uk/info/100009/leisure_and_culture/2817/oldham_cultural_strategy_2022_-_2030</vt:lpwstr>
      </vt:variant>
      <vt:variant>
        <vt:lpwstr/>
      </vt:variant>
      <vt:variant>
        <vt:i4>1900560</vt:i4>
      </vt:variant>
      <vt:variant>
        <vt:i4>21</vt:i4>
      </vt:variant>
      <vt:variant>
        <vt:i4>0</vt:i4>
      </vt:variant>
      <vt:variant>
        <vt:i4>5</vt:i4>
      </vt:variant>
      <vt:variant>
        <vt:lpwstr>https://www.shropshire.gov.uk/media/20305/cultural-strategy-2021-2031.pdf</vt:lpwstr>
      </vt:variant>
      <vt:variant>
        <vt:lpwstr/>
      </vt:variant>
      <vt:variant>
        <vt:i4>7012414</vt:i4>
      </vt:variant>
      <vt:variant>
        <vt:i4>18</vt:i4>
      </vt:variant>
      <vt:variant>
        <vt:i4>0</vt:i4>
      </vt:variant>
      <vt:variant>
        <vt:i4>5</vt:i4>
      </vt:variant>
      <vt:variant>
        <vt:lpwstr>https://www.basingstoke.gov.uk/rte.aspx?id=2686</vt:lpwstr>
      </vt:variant>
      <vt:variant>
        <vt:lpwstr/>
      </vt:variant>
      <vt:variant>
        <vt:i4>1769499</vt:i4>
      </vt:variant>
      <vt:variant>
        <vt:i4>15</vt:i4>
      </vt:variant>
      <vt:variant>
        <vt:i4>0</vt:i4>
      </vt:variant>
      <vt:variant>
        <vt:i4>5</vt:i4>
      </vt:variant>
      <vt:variant>
        <vt:lpwstr>https://www.derbyshire.gov.uk/business/economic/cultural-framework/derbyshire-cultural-framework.aspx</vt:lpwstr>
      </vt:variant>
      <vt:variant>
        <vt:lpwstr/>
      </vt:variant>
      <vt:variant>
        <vt:i4>524382</vt:i4>
      </vt:variant>
      <vt:variant>
        <vt:i4>12</vt:i4>
      </vt:variant>
      <vt:variant>
        <vt:i4>0</vt:i4>
      </vt:variant>
      <vt:variant>
        <vt:i4>5</vt:i4>
      </vt:variant>
      <vt:variant>
        <vt:lpwstr>https://www.gov.uk/guidance/local-government-structure-and-elections</vt:lpwstr>
      </vt:variant>
      <vt:variant>
        <vt:lpwstr/>
      </vt:variant>
      <vt:variant>
        <vt:i4>3997764</vt:i4>
      </vt:variant>
      <vt:variant>
        <vt:i4>9</vt:i4>
      </vt:variant>
      <vt:variant>
        <vt:i4>0</vt:i4>
      </vt:variant>
      <vt:variant>
        <vt:i4>5</vt:i4>
      </vt:variant>
      <vt:variant>
        <vt:lpwstr>https://eprints.soton.ac.uk/485345/1/Ashton_and_Bell_2023_Cultural_strategies_and_futures.pdf</vt:lpwstr>
      </vt:variant>
      <vt:variant>
        <vt:lpwstr/>
      </vt:variant>
      <vt:variant>
        <vt:i4>3407978</vt:i4>
      </vt:variant>
      <vt:variant>
        <vt:i4>6</vt:i4>
      </vt:variant>
      <vt:variant>
        <vt:i4>0</vt:i4>
      </vt:variant>
      <vt:variant>
        <vt:i4>5</vt:i4>
      </vt:variant>
      <vt:variant>
        <vt:lpwstr>https://sotonac.sharepoint.com/:w:/r/teams/ConnectingandplacingculturalstrategiesIAAproject/Shared Documents/General/Think Kit Resources/Think Kit combined document.docx?d=w0ca4a96dbfe2468689a5ba0efede7617&amp;csf=1&amp;web=1&amp;e=HfPxSF</vt:lpwstr>
      </vt:variant>
      <vt:variant>
        <vt:lpwstr/>
      </vt:variant>
      <vt:variant>
        <vt:i4>7733346</vt:i4>
      </vt:variant>
      <vt:variant>
        <vt:i4>3</vt:i4>
      </vt:variant>
      <vt:variant>
        <vt:i4>0</vt:i4>
      </vt:variant>
      <vt:variant>
        <vt:i4>5</vt:i4>
      </vt:variant>
      <vt:variant>
        <vt:lpwstr>https://culturalstrategies.soton.ac.uk/think-kit/overview/</vt:lpwstr>
      </vt:variant>
      <vt:variant>
        <vt:lpwstr/>
      </vt:variant>
      <vt:variant>
        <vt:i4>1441815</vt:i4>
      </vt:variant>
      <vt:variant>
        <vt:i4>0</vt:i4>
      </vt:variant>
      <vt:variant>
        <vt:i4>0</vt:i4>
      </vt:variant>
      <vt:variant>
        <vt:i4>5</vt:i4>
      </vt:variant>
      <vt:variant>
        <vt:lpwstr>https://sotonac.sharepoint.com/:f:/r/teams/ConnectingandplacingculturalstrategiesIAAproject/Shared Documents/General/Think Kit Resources?csf=1&amp;web=1&amp;e=4o47E4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Ashton</dc:creator>
  <cp:keywords/>
  <dc:description/>
  <cp:lastModifiedBy>Daniel Ashton</cp:lastModifiedBy>
  <cp:revision>41</cp:revision>
  <dcterms:created xsi:type="dcterms:W3CDTF">2026-01-23T13:51:00Z</dcterms:created>
  <dcterms:modified xsi:type="dcterms:W3CDTF">2026-01-23T14:48:00Z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0x010100D299516E89E0294EBD47E24F4DDD1B9C</vt:lpwstr>
  </property>
  <property fmtid="{D5CDD505-2E9C-101B-9397-08002B2CF9AE}" pid="3" name="MediaServiceImageTags">
    <vt:lpwstr/>
  </property>
</Properties>
</file>